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477B69">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14:textFill>
            <w14:solidFill>
              <w14:schemeClr w14:val="tx1"/>
            </w14:solidFill>
          </w14:textFill>
        </w:rPr>
        <w:t xml:space="preserve"> Meeting </w:t>
      </w:r>
      <w:r>
        <w:rPr>
          <w:b/>
          <w:color w:val="000000" w:themeColor="text1"/>
          <w:sz w:val="24"/>
          <w:szCs w:val="24"/>
          <w14:textFill>
            <w14:solidFill>
              <w14:schemeClr w14:val="tx1"/>
            </w14:solidFill>
          </w14:textFill>
        </w:rPr>
        <w:t>#1</w:t>
      </w:r>
      <w:r>
        <w:rPr>
          <w:rFonts w:hint="eastAsia" w:eastAsia="宋体"/>
          <w:b/>
          <w:color w:val="000000" w:themeColor="text1"/>
          <w:sz w:val="24"/>
          <w:szCs w:val="24"/>
          <w14:textFill>
            <w14:solidFill>
              <w14:schemeClr w14:val="tx1"/>
            </w14:solidFill>
          </w14:textFill>
        </w:rPr>
        <w:t>31</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14:textFill>
            <w14:solidFill>
              <w14:schemeClr w14:val="tx1"/>
            </w14:solidFill>
          </w14:textFill>
        </w:rPr>
        <w:t>250</w:t>
      </w:r>
      <w:r>
        <w:rPr>
          <w:rFonts w:hint="eastAsia" w:eastAsia="宋体"/>
          <w:b/>
          <w:color w:val="000000" w:themeColor="text1"/>
          <w:sz w:val="24"/>
          <w:szCs w:val="24"/>
          <w:lang w:val="en-US" w:eastAsia="zh-CN"/>
          <w14:textFill>
            <w14:solidFill>
              <w14:schemeClr w14:val="tx1"/>
            </w14:solidFill>
          </w14:textFill>
        </w:rPr>
        <w:t>5950</w:t>
      </w:r>
    </w:p>
    <w:p w14:paraId="075623F2">
      <w:pPr>
        <w:pStyle w:val="56"/>
        <w:jc w:val="left"/>
        <w:rPr>
          <w:rFonts w:hint="eastAsia" w:eastAsia="宋体" w:cs="Arial"/>
          <w:szCs w:val="24"/>
          <w:lang w:val="en-US" w:eastAsia="zh-CN"/>
        </w:rPr>
      </w:pPr>
      <w:r>
        <w:rPr>
          <w:rFonts w:hint="eastAsia" w:eastAsia="宋体" w:cs="Arial"/>
          <w:szCs w:val="24"/>
        </w:rPr>
        <w:t>Bengaluru, India</w:t>
      </w:r>
      <w:r>
        <w:rPr>
          <w:rFonts w:hint="eastAsia" w:cs="Arial"/>
          <w:szCs w:val="24"/>
        </w:rPr>
        <w:t xml:space="preserve">, </w:t>
      </w:r>
      <w:bookmarkStart w:id="4" w:name="_GoBack"/>
      <w:bookmarkEnd w:id="4"/>
      <w:r>
        <w:rPr>
          <w:rFonts w:hint="eastAsia" w:eastAsia="宋体" w:cs="Arial"/>
          <w:szCs w:val="24"/>
        </w:rPr>
        <w:t>August</w:t>
      </w:r>
      <w:r>
        <w:rPr>
          <w:rFonts w:hint="eastAsia" w:cs="Arial"/>
          <w:szCs w:val="24"/>
        </w:rPr>
        <w:t xml:space="preserve"> </w:t>
      </w:r>
      <w:r>
        <w:rPr>
          <w:rFonts w:hint="eastAsia" w:eastAsia="宋体" w:cs="Arial"/>
          <w:szCs w:val="24"/>
        </w:rPr>
        <w:t>25</w:t>
      </w:r>
      <w:r>
        <w:rPr>
          <w:rFonts w:hint="eastAsia" w:eastAsia="宋体" w:cs="Arial"/>
          <w:szCs w:val="24"/>
          <w:vertAlign w:val="superscript"/>
        </w:rPr>
        <w:t>t</w:t>
      </w:r>
      <w:r>
        <w:rPr>
          <w:rFonts w:hint="eastAsia" w:cs="Arial"/>
          <w:szCs w:val="24"/>
          <w:vertAlign w:val="superscript"/>
        </w:rPr>
        <w:t>h</w:t>
      </w:r>
      <w:r>
        <w:rPr>
          <w:rFonts w:hint="eastAsia" w:cs="Arial"/>
          <w:szCs w:val="24"/>
        </w:rPr>
        <w:t xml:space="preserve"> – </w:t>
      </w:r>
      <w:r>
        <w:rPr>
          <w:rFonts w:hint="eastAsia" w:eastAsia="宋体" w:cs="Arial"/>
          <w:szCs w:val="24"/>
        </w:rPr>
        <w:t>29</w:t>
      </w:r>
      <w:r>
        <w:rPr>
          <w:rFonts w:hint="eastAsia" w:eastAsia="宋体" w:cs="Arial"/>
          <w:szCs w:val="24"/>
          <w:vertAlign w:val="superscript"/>
        </w:rPr>
        <w:t>th</w:t>
      </w:r>
      <w:r>
        <w:rPr>
          <w:rFonts w:hint="eastAsia" w:eastAsia="宋体" w:cs="Arial"/>
          <w:szCs w:val="24"/>
          <w:lang w:val="en-US" w:eastAsia="zh-CN"/>
        </w:rPr>
        <w:t xml:space="preserve">, </w:t>
      </w:r>
      <w:r>
        <w:rPr>
          <w:rFonts w:hint="eastAsia" w:cs="Arial"/>
          <w:szCs w:val="24"/>
        </w:rPr>
        <w:t>202</w:t>
      </w:r>
      <w:r>
        <w:rPr>
          <w:rFonts w:hint="eastAsia" w:eastAsia="宋体" w:cs="Arial"/>
          <w:szCs w:val="24"/>
        </w:rPr>
        <w:t>5</w:t>
      </w:r>
    </w:p>
    <w:p w14:paraId="0EADA241">
      <w:pPr>
        <w:pStyle w:val="56"/>
        <w:tabs>
          <w:tab w:val="left" w:pos="5739"/>
          <w:tab w:val="clear" w:pos="9639"/>
        </w:tabs>
        <w:jc w:val="left"/>
        <w:rPr>
          <w:rFonts w:eastAsia="宋体"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Agenda Item:</w:t>
      </w:r>
      <w:r>
        <w:rPr>
          <w:rFonts w:cs="Arial"/>
          <w:color w:val="000000" w:themeColor="text1"/>
          <w:szCs w:val="24"/>
          <w14:textFill>
            <w14:solidFill>
              <w14:schemeClr w14:val="tx1"/>
            </w14:solidFill>
          </w14:textFill>
        </w:rPr>
        <w:tab/>
      </w:r>
      <w:r>
        <w:rPr>
          <w:rFonts w:hint="eastAsia" w:eastAsia="宋体" w:cs="Arial"/>
          <w:color w:val="000000" w:themeColor="text1"/>
          <w:szCs w:val="24"/>
          <w14:textFill>
            <w14:solidFill>
              <w14:schemeClr w14:val="tx1"/>
            </w14:solidFill>
          </w14:textFill>
        </w:rPr>
        <w:t>8.2.2</w:t>
      </w:r>
      <w:r>
        <w:rPr>
          <w:rFonts w:hint="eastAsia" w:eastAsia="宋体" w:cs="Arial"/>
          <w:color w:val="000000" w:themeColor="text1"/>
          <w:szCs w:val="24"/>
          <w14:textFill>
            <w14:solidFill>
              <w14:schemeClr w14:val="tx1"/>
            </w14:solidFill>
          </w14:textFill>
        </w:rPr>
        <w:tab/>
      </w:r>
    </w:p>
    <w:p w14:paraId="363658F4">
      <w:pPr>
        <w:pStyle w:val="56"/>
        <w:jc w:val="left"/>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Source:</w:t>
      </w:r>
      <w:r>
        <w:rPr>
          <w:rFonts w:cs="Arial"/>
          <w:color w:val="000000" w:themeColor="text1"/>
          <w:szCs w:val="24"/>
          <w14:textFill>
            <w14:solidFill>
              <w14:schemeClr w14:val="tx1"/>
            </w14:solidFill>
          </w14:textFill>
        </w:rPr>
        <w:tab/>
      </w:r>
      <w:r>
        <w:rPr>
          <w:rFonts w:eastAsia="宋体" w:cs="Arial"/>
          <w:color w:val="000000" w:themeColor="text1"/>
          <w:szCs w:val="24"/>
          <w14:textFill>
            <w14:solidFill>
              <w14:schemeClr w14:val="tx1"/>
            </w14:solidFill>
          </w14:textFill>
        </w:rPr>
        <w:t>CMCC</w:t>
      </w:r>
      <w:r>
        <w:rPr>
          <w:rFonts w:eastAsia="宋体" w:cs="Arial"/>
          <w:color w:val="000000" w:themeColor="text1"/>
          <w:szCs w:val="24"/>
          <w14:textFill>
            <w14:solidFill>
              <w14:schemeClr w14:val="tx1"/>
            </w14:solidFill>
          </w14:textFill>
        </w:rPr>
        <w:tab/>
      </w:r>
    </w:p>
    <w:p w14:paraId="5DFF4B1A">
      <w:pPr>
        <w:pStyle w:val="56"/>
        <w:jc w:val="left"/>
        <w:rPr>
          <w:rFonts w:eastAsia="宋体"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Title:</w:t>
      </w:r>
      <w:r>
        <w:rPr>
          <w:rFonts w:cs="Arial"/>
          <w:color w:val="000000" w:themeColor="text1"/>
          <w:szCs w:val="24"/>
          <w14:textFill>
            <w14:solidFill>
              <w14:schemeClr w14:val="tx1"/>
            </w14:solidFill>
          </w14:textFill>
        </w:rPr>
        <w:tab/>
      </w:r>
      <w:r>
        <w:rPr>
          <w:rFonts w:hint="eastAsia" w:eastAsia="宋体" w:cs="Arial"/>
          <w:color w:val="000000" w:themeColor="text1"/>
          <w:szCs w:val="24"/>
          <w14:textFill>
            <w14:solidFill>
              <w14:schemeClr w14:val="tx1"/>
            </w14:solidFill>
          </w14:textFill>
        </w:rPr>
        <w:t>Discussion</w:t>
      </w:r>
      <w:r>
        <w:rPr>
          <w:rFonts w:cs="Arial"/>
          <w:color w:val="000000" w:themeColor="text1"/>
          <w:szCs w:val="24"/>
          <w14:textFill>
            <w14:solidFill>
              <w14:schemeClr w14:val="tx1"/>
            </w14:solidFill>
          </w14:textFill>
        </w:rPr>
        <w:t xml:space="preserve"> on</w:t>
      </w:r>
      <w:r>
        <w:rPr>
          <w:rFonts w:hint="eastAsia" w:eastAsia="宋体" w:cs="Arial"/>
          <w:color w:val="000000" w:themeColor="text1"/>
          <w:szCs w:val="24"/>
          <w14:textFill>
            <w14:solidFill>
              <w14:schemeClr w14:val="tx1"/>
            </w14:solidFill>
          </w14:textFill>
        </w:rPr>
        <w:t xml:space="preserve"> A-IoT paging</w:t>
      </w:r>
    </w:p>
    <w:p w14:paraId="25F102B5">
      <w:pPr>
        <w:pStyle w:val="56"/>
        <w:jc w:val="left"/>
        <w:rPr>
          <w:rFonts w:cs="Arial" w:eastAsiaTheme="minorEastAsia"/>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Document for:</w:t>
      </w:r>
      <w:r>
        <w:rPr>
          <w:rFonts w:cs="Arial"/>
          <w:color w:val="000000" w:themeColor="text1"/>
          <w:szCs w:val="24"/>
          <w14:textFill>
            <w14:solidFill>
              <w14:schemeClr w14:val="tx1"/>
            </w14:solidFill>
          </w14:textFill>
        </w:rPr>
        <w:tab/>
      </w:r>
      <w:r>
        <w:rPr>
          <w:rFonts w:cs="Arial"/>
          <w:color w:val="000000" w:themeColor="text1"/>
          <w:szCs w:val="24"/>
          <w14:textFill>
            <w14:solidFill>
              <w14:schemeClr w14:val="tx1"/>
            </w14:solidFill>
          </w14:textFill>
        </w:rPr>
        <w:t>Discussion</w:t>
      </w:r>
      <w:r>
        <w:rPr>
          <w:rFonts w:hint="eastAsia" w:cs="Arial" w:eastAsiaTheme="minorEastAsia"/>
          <w:color w:val="000000" w:themeColor="text1"/>
          <w:szCs w:val="24"/>
          <w14:textFill>
            <w14:solidFill>
              <w14:schemeClr w14:val="tx1"/>
            </w14:solidFill>
          </w14:textFill>
        </w:rPr>
        <w:t xml:space="preserve"> </w:t>
      </w:r>
    </w:p>
    <w:p w14:paraId="2A01A090">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1B7980BE">
      <w:pPr>
        <w:pStyle w:val="54"/>
        <w:ind w:left="0" w:firstLine="0"/>
      </w:pPr>
      <w:r>
        <w:rPr>
          <w:rFonts w:hint="eastAsia"/>
        </w:rPr>
        <w:t>In RAN</w:t>
      </w:r>
      <w:r>
        <w:rPr>
          <w:rFonts w:hint="eastAsia" w:eastAsia="宋体"/>
        </w:rPr>
        <w:t>2</w:t>
      </w:r>
      <w:r>
        <w:rPr>
          <w:rFonts w:hint="eastAsia"/>
        </w:rPr>
        <w:t>#1</w:t>
      </w:r>
      <w:r>
        <w:rPr>
          <w:rFonts w:hint="eastAsia" w:eastAsia="宋体"/>
        </w:rPr>
        <w:t>30</w:t>
      </w:r>
      <w:r>
        <w:rPr>
          <w:rFonts w:hint="eastAsia"/>
        </w:rPr>
        <w:t xml:space="preserve"> meeting</w:t>
      </w:r>
      <w:r>
        <w:rPr>
          <w:rFonts w:hint="eastAsia" w:eastAsia="宋体"/>
        </w:rPr>
        <w:t xml:space="preserve"> [1]</w:t>
      </w:r>
      <w:r>
        <w:rPr>
          <w:rFonts w:hint="eastAsia"/>
        </w:rPr>
        <w:t xml:space="preserve">, </w:t>
      </w:r>
      <w:r>
        <w:rPr>
          <w:rFonts w:hint="eastAsia" w:eastAsia="宋体"/>
        </w:rPr>
        <w:t>the following agreements have been made</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080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F4CB6FE">
            <w:pPr>
              <w:spacing w:after="0"/>
              <w:rPr>
                <w:b/>
              </w:rPr>
            </w:pPr>
            <w:r>
              <w:rPr>
                <w:rFonts w:hint="eastAsia"/>
                <w:b/>
              </w:rPr>
              <w:t xml:space="preserve">Agreements on parallel service request </w:t>
            </w:r>
          </w:p>
          <w:p w14:paraId="5D14EA11">
            <w:pPr>
              <w:spacing w:after="0"/>
              <w:rPr>
                <w:bCs/>
              </w:rPr>
            </w:pPr>
            <w:r>
              <w:rPr>
                <w:rFonts w:hint="eastAsia"/>
                <w:bCs/>
              </w:rPr>
              <w:t>1</w:t>
            </w:r>
            <w:r>
              <w:rPr>
                <w:rFonts w:hint="eastAsia" w:eastAsia="宋体"/>
                <w:bCs/>
              </w:rPr>
              <w:t xml:space="preserve"> </w:t>
            </w:r>
            <w:r>
              <w:rPr>
                <w:rFonts w:hint="eastAsia"/>
                <w:bCs/>
              </w:rPr>
              <w:t xml:space="preserve">Rel-19 devices are not expected to receive parallel service request for overlapping reader scenario based on network implementation.   Capture this in stage 2 specification.  </w:t>
            </w:r>
          </w:p>
          <w:p w14:paraId="06646612">
            <w:pPr>
              <w:spacing w:after="0"/>
              <w:rPr>
                <w:bCs/>
              </w:rPr>
            </w:pPr>
            <w:r>
              <w:rPr>
                <w:rFonts w:hint="eastAsia"/>
                <w:bCs/>
              </w:rPr>
              <w:t>2</w:t>
            </w:r>
            <w:r>
              <w:rPr>
                <w:rFonts w:hint="eastAsia" w:eastAsia="宋体"/>
                <w:bCs/>
              </w:rPr>
              <w:t xml:space="preserve"> </w:t>
            </w:r>
            <w:r>
              <w:rPr>
                <w:rFonts w:hint="eastAsia"/>
                <w:bCs/>
              </w:rPr>
              <w:t xml:space="preserve">The Rel-19 device always responds to the new service indicated by the received paging message applicable for that device.  Capture this in stage 3 specification.    </w:t>
            </w:r>
          </w:p>
          <w:p w14:paraId="54AC767D">
            <w:pPr>
              <w:spacing w:after="0"/>
              <w:rPr>
                <w:bCs/>
              </w:rPr>
            </w:pPr>
            <w:r>
              <w:rPr>
                <w:rFonts w:hint="eastAsia"/>
                <w:bCs/>
              </w:rPr>
              <w:t>3</w:t>
            </w:r>
            <w:r>
              <w:rPr>
                <w:rFonts w:hint="eastAsia" w:eastAsia="宋体"/>
                <w:bCs/>
              </w:rPr>
              <w:t xml:space="preserve"> </w:t>
            </w:r>
            <w:r>
              <w:rPr>
                <w:rFonts w:hint="eastAsia"/>
                <w:bCs/>
              </w:rPr>
              <w:t>Send LS to RAN3 to notify them of agreements 1 and 2</w:t>
            </w:r>
          </w:p>
          <w:p w14:paraId="774A6ADB">
            <w:pPr>
              <w:spacing w:after="0"/>
              <w:rPr>
                <w:bCs/>
              </w:rPr>
            </w:pPr>
            <w:r>
              <w:rPr>
                <w:rFonts w:hint="eastAsia"/>
                <w:bCs/>
              </w:rPr>
              <w:t>4</w:t>
            </w:r>
            <w:r>
              <w:rPr>
                <w:rFonts w:hint="eastAsia" w:eastAsia="宋体"/>
                <w:bCs/>
              </w:rPr>
              <w:t xml:space="preserve"> </w:t>
            </w:r>
            <w:r>
              <w:rPr>
                <w:rFonts w:hint="eastAsia"/>
                <w:bCs/>
              </w:rPr>
              <w:t>Parallel service request for overlapping reader scenario can be addressed in Rel-20</w:t>
            </w:r>
          </w:p>
          <w:p w14:paraId="7CF23E67">
            <w:pPr>
              <w:spacing w:after="0"/>
              <w:rPr>
                <w:b/>
              </w:rPr>
            </w:pPr>
            <w:r>
              <w:rPr>
                <w:rFonts w:hint="eastAsia"/>
                <w:b/>
              </w:rPr>
              <w:t xml:space="preserve">Agreements on paging </w:t>
            </w:r>
          </w:p>
          <w:p w14:paraId="7450F684">
            <w:pPr>
              <w:spacing w:after="0"/>
              <w:rPr>
                <w:bCs/>
              </w:rPr>
            </w:pPr>
            <w:r>
              <w:rPr>
                <w:rFonts w:hint="eastAsia"/>
                <w:bCs/>
              </w:rPr>
              <w:t xml:space="preserve">1.For CFRA, as a baseline the fields related to the transaction ID, indication of paging ID present/absent and number of access occasions are absent.  FFS on the need for the transaction ID for command case.  </w:t>
            </w:r>
          </w:p>
          <w:p w14:paraId="610E24F4">
            <w:pPr>
              <w:spacing w:after="0"/>
              <w:rPr>
                <w:bCs/>
              </w:rPr>
            </w:pPr>
            <w:r>
              <w:rPr>
                <w:rFonts w:hint="eastAsia"/>
                <w:bCs/>
              </w:rPr>
              <w:t xml:space="preserve">2.For CFRA, the device always responds to paging regardless of transaction ID (if we put a transaction ID) (i.e. as long as it is addressed to the corresponding device).  </w:t>
            </w:r>
          </w:p>
          <w:p w14:paraId="76ACA058">
            <w:pPr>
              <w:spacing w:after="0"/>
              <w:rPr>
                <w:bCs/>
              </w:rPr>
            </w:pPr>
            <w:r>
              <w:rPr>
                <w:rFonts w:hint="eastAsia"/>
                <w:bCs/>
              </w:rPr>
              <w:t xml:space="preserve">3.To ensure forward compatibility for paging with multiple identifiers, introduce at least one R field.   FFS if more than one R bit is required.   </w:t>
            </w:r>
          </w:p>
          <w:p w14:paraId="57904BE6">
            <w:pPr>
              <w:spacing w:after="0"/>
              <w:rPr>
                <w:bCs/>
              </w:rPr>
            </w:pPr>
            <w:r>
              <w:rPr>
                <w:rFonts w:hint="eastAsia"/>
                <w:bCs/>
              </w:rPr>
              <w:t xml:space="preserve">4.Rel-19 devices would ignore the content of future release instead of ignoring the whole paging message.  </w:t>
            </w:r>
          </w:p>
          <w:p w14:paraId="55BCA12D">
            <w:pPr>
              <w:spacing w:after="0"/>
              <w:rPr>
                <w:bCs/>
              </w:rPr>
            </w:pPr>
            <w:r>
              <w:rPr>
                <w:rFonts w:hint="eastAsia"/>
                <w:bCs/>
              </w:rPr>
              <w:t>5.Issue (1-4) For number of access occasions introduce exponential way, 4 bits, value range FFS</w:t>
            </w:r>
          </w:p>
        </w:tc>
      </w:tr>
    </w:tbl>
    <w:p w14:paraId="0F7424B0">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 views</w:t>
      </w:r>
      <w:r>
        <w:rPr>
          <w:rFonts w:cs="Arial" w:eastAsiaTheme="minorEastAsia"/>
          <w:bCs/>
          <w:color w:val="000000" w:themeColor="text1"/>
          <w:lang w:eastAsia="zh-CN"/>
          <w14:textFill>
            <w14:solidFill>
              <w14:schemeClr w14:val="tx1"/>
            </w14:solidFill>
          </w14:textFill>
        </w:rPr>
        <w:t xml:space="preserve"> on</w:t>
      </w:r>
      <w:r>
        <w:rPr>
          <w:rFonts w:hint="eastAsia" w:cs="Arial" w:eastAsiaTheme="minorEastAsia"/>
          <w:bCs/>
          <w:color w:val="000000" w:themeColor="text1"/>
          <w:lang w:eastAsia="zh-CN"/>
          <w14:textFill>
            <w14:solidFill>
              <w14:schemeClr w14:val="tx1"/>
            </w14:solidFill>
          </w14:textFill>
        </w:rPr>
        <w:t xml:space="preserve"> remaining issues in A-IoT paging</w:t>
      </w:r>
      <w:r>
        <w:rPr>
          <w:rFonts w:cs="Arial" w:eastAsiaTheme="minorEastAsia"/>
          <w:bCs/>
          <w:color w:val="000000" w:themeColor="text1"/>
          <w:lang w:eastAsia="zh-CN"/>
          <w14:textFill>
            <w14:solidFill>
              <w14:schemeClr w14:val="tx1"/>
            </w14:solidFill>
          </w14:textFill>
        </w:rPr>
        <w:t xml:space="preserve">. </w:t>
      </w:r>
    </w:p>
    <w:p w14:paraId="75B022FD">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013B46D0">
      <w:pPr>
        <w:pStyle w:val="61"/>
        <w:ind w:left="0" w:firstLine="0"/>
        <w:outlineLvl w:val="1"/>
        <w:rPr>
          <w:rFonts w:eastAsia="宋体"/>
          <w:lang w:eastAsia="zh-CN"/>
        </w:rPr>
      </w:pPr>
      <w:r>
        <w:rPr>
          <w:rFonts w:hint="eastAsia" w:eastAsia="宋体"/>
          <w:lang w:eastAsia="zh-CN"/>
        </w:rPr>
        <w:t>2.1 General analysis</w:t>
      </w:r>
    </w:p>
    <w:p w14:paraId="5A1859A0">
      <w:pPr>
        <w:pStyle w:val="61"/>
        <w:spacing w:after="0"/>
        <w:ind w:left="0" w:firstLine="0"/>
        <w:outlineLvl w:val="2"/>
        <w:rPr>
          <w:rFonts w:eastAsia="宋体"/>
          <w:lang w:eastAsia="zh-CN"/>
        </w:rPr>
      </w:pPr>
      <w:r>
        <w:rPr>
          <w:rFonts w:hint="eastAsia" w:eastAsia="宋体"/>
          <w:lang w:eastAsia="zh-CN"/>
        </w:rPr>
        <w:t>2.1.1 Transaction ID</w:t>
      </w:r>
    </w:p>
    <w:p w14:paraId="73333494">
      <w:pPr>
        <w:pStyle w:val="61"/>
        <w:spacing w:after="0"/>
        <w:ind w:left="0" w:firstLine="0"/>
        <w:outlineLvl w:val="3"/>
        <w:rPr>
          <w:rFonts w:eastAsia="宋体"/>
          <w:lang w:eastAsia="zh-CN"/>
        </w:rPr>
      </w:pPr>
      <w:r>
        <w:rPr>
          <w:rFonts w:hint="eastAsia" w:eastAsia="宋体"/>
          <w:lang w:eastAsia="zh-CN"/>
        </w:rPr>
        <w:t>2.1.1.1 Size of transaction ID</w:t>
      </w:r>
    </w:p>
    <w:p w14:paraId="0E74F4D3">
      <w:pPr>
        <w:spacing w:after="0"/>
        <w:rPr>
          <w:rFonts w:eastAsia="宋体"/>
        </w:rPr>
      </w:pPr>
      <w:r>
        <w:rPr>
          <w:rFonts w:hint="eastAsia" w:eastAsia="宋体"/>
        </w:rPr>
        <w:t>In RAN2#129 meeting, the following agreements have been made [2]:</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D7F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7E0FB39">
            <w:pPr>
              <w:spacing w:after="0"/>
              <w:rPr>
                <w:bCs/>
              </w:rPr>
            </w:pPr>
            <w:r>
              <w:rPr>
                <w:rFonts w:hint="eastAsia"/>
                <w:bCs/>
              </w:rPr>
              <w:t>3.The “transaction ID” can be generated by reader based on CN corelation ID.  FFS how reader will generate “transaction ID”.  FFS the size of transaction ID</w:t>
            </w:r>
          </w:p>
          <w:p w14:paraId="4D1298DE">
            <w:pPr>
              <w:spacing w:after="0"/>
              <w:rPr>
                <w:rFonts w:eastAsiaTheme="minorEastAsia"/>
              </w:rPr>
            </w:pPr>
            <w:r>
              <w:rPr>
                <w:rFonts w:hint="eastAsia"/>
                <w:bCs/>
              </w:rPr>
              <w:t>4.1 bit solution is excluded.   FFS the size.  Aim to have a reasonable size.</w:t>
            </w:r>
          </w:p>
        </w:tc>
      </w:tr>
    </w:tbl>
    <w:p w14:paraId="77542008">
      <w:pPr>
        <w:spacing w:after="0"/>
        <w:rPr>
          <w:rFonts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t>As for the generation of transaction ID, it can be left to A-IoT reader</w:t>
      </w:r>
      <w:r>
        <w:rPr>
          <w:rFonts w:cs="Arial" w:eastAsiaTheme="minorEastAsia"/>
          <w:color w:val="000000" w:themeColor="text1"/>
          <w14:textFill>
            <w14:solidFill>
              <w14:schemeClr w14:val="tx1"/>
            </w14:solidFill>
          </w14:textFill>
        </w:rPr>
        <w:t>’</w:t>
      </w:r>
      <w:r>
        <w:rPr>
          <w:rFonts w:hint="eastAsia" w:cs="Arial" w:eastAsiaTheme="minorEastAsia"/>
          <w:color w:val="000000" w:themeColor="text1"/>
          <w14:textFill>
            <w14:solidFill>
              <w14:schemeClr w14:val="tx1"/>
            </w14:solidFill>
          </w14:textFill>
        </w:rPr>
        <w:t>s implementation. With the consideration that the transaction ID is only used in A-IoT radio interface by RAN2 and is totally transparent to CN, so we think that RAN2 can determine the size of transaction ID by ourselves. In Re-19, since only gNB-reader is in scope and multi-reader scenario can be avoided by implementation as agreed in RAN2#130 meeting, the size of transaction ID does not need to be too long. While, further considering the scenario where the intermediate UE performs as an A-IoT reader in R20, we think 4-bit transaction ID makes sense.</w:t>
      </w:r>
    </w:p>
    <w:p w14:paraId="715DBBBA">
      <w:pPr>
        <w:snapToGrid w:val="0"/>
        <w:spacing w:before="180" w:beforeLines="50" w:line="288" w:lineRule="auto"/>
        <w:rPr>
          <w:rFonts w:eastAsia="宋体" w:cs="Arial"/>
          <w:b/>
          <w:bCs/>
          <w:szCs w:val="21"/>
        </w:rPr>
      </w:pPr>
      <w:r>
        <w:rPr>
          <w:rFonts w:hint="eastAsia" w:cs="Arial"/>
          <w:b/>
          <w:bCs/>
          <w:szCs w:val="21"/>
        </w:rPr>
        <w:t>Proposal</w:t>
      </w:r>
      <w:r>
        <w:rPr>
          <w:rFonts w:hint="eastAsia" w:eastAsia="宋体" w:cs="Arial"/>
          <w:b/>
          <w:bCs/>
          <w:szCs w:val="21"/>
        </w:rPr>
        <w:t xml:space="preserve"> 1</w:t>
      </w:r>
      <w:r>
        <w:rPr>
          <w:rFonts w:hint="eastAsia" w:cs="Arial"/>
          <w:b/>
          <w:bCs/>
          <w:szCs w:val="21"/>
        </w:rPr>
        <w:t xml:space="preserve">: </w:t>
      </w:r>
      <w:r>
        <w:rPr>
          <w:rFonts w:hint="eastAsia" w:eastAsia="宋体" w:cs="Arial"/>
          <w:b/>
          <w:bCs/>
          <w:szCs w:val="21"/>
        </w:rPr>
        <w:t xml:space="preserve">The way to generate </w:t>
      </w:r>
      <w:r>
        <w:rPr>
          <w:rFonts w:eastAsia="宋体" w:cs="Arial"/>
          <w:b/>
          <w:bCs/>
          <w:szCs w:val="21"/>
        </w:rPr>
        <w:t>“</w:t>
      </w:r>
      <w:r>
        <w:rPr>
          <w:rFonts w:hint="eastAsia" w:eastAsia="宋体" w:cs="Arial"/>
          <w:b/>
          <w:bCs/>
          <w:szCs w:val="21"/>
        </w:rPr>
        <w:t>transaction ID</w:t>
      </w:r>
      <w:r>
        <w:rPr>
          <w:rFonts w:eastAsia="宋体" w:cs="Arial"/>
          <w:b/>
          <w:bCs/>
          <w:szCs w:val="21"/>
        </w:rPr>
        <w:t>”</w:t>
      </w:r>
      <w:r>
        <w:rPr>
          <w:rFonts w:hint="eastAsia" w:eastAsia="宋体" w:cs="Arial"/>
          <w:b/>
          <w:bCs/>
          <w:szCs w:val="21"/>
        </w:rPr>
        <w:t xml:space="preserve"> can be left to A-IoT reader</w:t>
      </w:r>
      <w:r>
        <w:rPr>
          <w:rFonts w:eastAsia="宋体" w:cs="Arial"/>
          <w:b/>
          <w:bCs/>
          <w:szCs w:val="21"/>
        </w:rPr>
        <w:t>’</w:t>
      </w:r>
      <w:r>
        <w:rPr>
          <w:rFonts w:hint="eastAsia" w:eastAsia="宋体" w:cs="Arial"/>
          <w:b/>
          <w:bCs/>
          <w:szCs w:val="21"/>
        </w:rPr>
        <w:t>s implementation.</w:t>
      </w:r>
    </w:p>
    <w:p w14:paraId="33F7D345">
      <w:pPr>
        <w:snapToGrid w:val="0"/>
        <w:spacing w:before="180" w:beforeLines="50" w:line="288" w:lineRule="auto"/>
        <w:rPr>
          <w:rFonts w:eastAsia="宋体" w:cs="Arial"/>
          <w:b/>
          <w:bCs/>
          <w:szCs w:val="21"/>
        </w:rPr>
      </w:pPr>
      <w:r>
        <w:rPr>
          <w:rFonts w:eastAsia="宋体" w:cs="Arial"/>
          <w:b/>
          <w:bCs/>
          <w:szCs w:val="21"/>
        </w:rPr>
        <w:t xml:space="preserve">Proposal </w:t>
      </w:r>
      <w:r>
        <w:rPr>
          <w:rFonts w:hint="eastAsia" w:eastAsia="宋体" w:cs="Arial"/>
          <w:b/>
          <w:bCs/>
          <w:szCs w:val="21"/>
        </w:rPr>
        <w:t>2</w:t>
      </w:r>
      <w:r>
        <w:rPr>
          <w:rFonts w:eastAsia="宋体" w:cs="Arial"/>
          <w:b/>
          <w:bCs/>
          <w:szCs w:val="21"/>
        </w:rPr>
        <w:t>: RAN2 is asked to agree to a 4-bit transaction ID.</w:t>
      </w:r>
    </w:p>
    <w:p w14:paraId="4570CBEB">
      <w:pPr>
        <w:pStyle w:val="61"/>
        <w:spacing w:after="0"/>
        <w:ind w:left="0" w:firstLine="0"/>
        <w:rPr>
          <w:rFonts w:eastAsia="宋体"/>
          <w:lang w:eastAsia="zh-CN"/>
        </w:rPr>
      </w:pPr>
    </w:p>
    <w:p w14:paraId="134BC5A6">
      <w:pPr>
        <w:pStyle w:val="61"/>
        <w:spacing w:after="0"/>
        <w:ind w:left="0" w:firstLine="0"/>
        <w:outlineLvl w:val="3"/>
        <w:rPr>
          <w:rFonts w:eastAsia="宋体"/>
          <w:lang w:eastAsia="zh-CN"/>
        </w:rPr>
      </w:pPr>
      <w:r>
        <w:rPr>
          <w:rFonts w:hint="eastAsia" w:eastAsia="宋体"/>
          <w:lang w:eastAsia="zh-CN"/>
        </w:rPr>
        <w:t>2.1.1.2 Presence/absence in A-IoT Paging message that triggers CFA</w:t>
      </w:r>
    </w:p>
    <w:p w14:paraId="5CEA2B86">
      <w:pPr>
        <w:pStyle w:val="61"/>
        <w:spacing w:after="0"/>
        <w:ind w:left="0" w:firstLine="0"/>
        <w:jc w:val="both"/>
        <w:rPr>
          <w:lang w:eastAsia="zh-CN"/>
        </w:rPr>
      </w:pPr>
      <w:r>
        <w:rPr>
          <w:rFonts w:hint="eastAsia"/>
          <w:lang w:eastAsia="zh-CN"/>
        </w:rPr>
        <w:t>In RAN2#130 meeting, it has been agreed that [1]:</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4CC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E9492B1">
            <w:pPr>
              <w:pStyle w:val="61"/>
              <w:spacing w:after="0"/>
              <w:ind w:left="0" w:firstLine="0"/>
              <w:jc w:val="both"/>
              <w:rPr>
                <w:rFonts w:eastAsiaTheme="minorEastAsia"/>
              </w:rPr>
            </w:pPr>
            <w:r>
              <w:t xml:space="preserve">For CFRA, as a baseline the fields related to the transaction ID, indication of paging ID present/absent and number of access occasions are absent.  FFS on the need for the transaction ID for command case. </w:t>
            </w:r>
          </w:p>
        </w:tc>
      </w:tr>
    </w:tbl>
    <w:p w14:paraId="6D2865C1">
      <w:pPr>
        <w:pStyle w:val="61"/>
        <w:spacing w:after="0"/>
        <w:ind w:left="0" w:firstLine="0"/>
        <w:jc w:val="both"/>
        <w:rPr>
          <w:rFonts w:eastAsia="宋体"/>
          <w:lang w:eastAsia="zh-CN"/>
        </w:rPr>
      </w:pPr>
      <w:r>
        <w:rPr>
          <w:rFonts w:hint="eastAsia"/>
          <w:lang w:eastAsia="zh-CN"/>
        </w:rPr>
        <w:t>For transaction ID, we think that it may be absent for A-IoT paging message which triggers CFA, since one A-IoT device should always respond to the A-IoT paging which only targets to itself, regardless of the transaction ID, that is, an A-IoT device does not need to check the transaction ID field when processing A-IoT Paging message that triggers CFA procedure. And whether transaction ID field exists in an A-IoT paging message or not can be indicated by the RA Type field as captured in MAC running CR. For command case, we have not observed any differences.</w:t>
      </w:r>
    </w:p>
    <w:p w14:paraId="41D48530">
      <w:pPr>
        <w:snapToGrid w:val="0"/>
        <w:spacing w:before="180" w:beforeLines="50" w:line="288" w:lineRule="auto"/>
        <w:rPr>
          <w:rFonts w:eastAsia="宋体"/>
        </w:rPr>
      </w:pPr>
      <w:r>
        <w:rPr>
          <w:rFonts w:eastAsia="宋体" w:cs="Arial"/>
          <w:b/>
          <w:bCs/>
          <w:szCs w:val="21"/>
        </w:rPr>
        <w:t xml:space="preserve">Proposal </w:t>
      </w:r>
      <w:r>
        <w:rPr>
          <w:rFonts w:hint="eastAsia" w:eastAsia="宋体" w:cs="Arial"/>
          <w:b/>
          <w:bCs/>
          <w:szCs w:val="21"/>
        </w:rPr>
        <w:t>3</w:t>
      </w:r>
      <w:r>
        <w:rPr>
          <w:rFonts w:eastAsia="宋体" w:cs="Arial"/>
          <w:b/>
          <w:bCs/>
          <w:szCs w:val="21"/>
        </w:rPr>
        <w:t xml:space="preserve">: </w:t>
      </w:r>
      <w:r>
        <w:rPr>
          <w:rFonts w:hint="eastAsia" w:eastAsia="宋体" w:cs="Arial"/>
          <w:b/>
          <w:bCs/>
          <w:szCs w:val="21"/>
        </w:rPr>
        <w:t>RAN2 confirm that Transaction ID field is always absent in A-IoT Paging message which triggers CFA</w:t>
      </w:r>
      <w:r>
        <w:rPr>
          <w:rFonts w:eastAsia="宋体" w:cs="Arial"/>
          <w:b/>
          <w:bCs/>
          <w:szCs w:val="21"/>
        </w:rPr>
        <w:t>.</w:t>
      </w:r>
    </w:p>
    <w:p w14:paraId="110667D2">
      <w:pPr>
        <w:pStyle w:val="61"/>
        <w:spacing w:after="0"/>
        <w:ind w:left="0" w:firstLine="0"/>
        <w:rPr>
          <w:rFonts w:eastAsia="宋体"/>
          <w:lang w:eastAsia="zh-CN"/>
        </w:rPr>
      </w:pPr>
    </w:p>
    <w:p w14:paraId="3DC98D8D">
      <w:pPr>
        <w:pStyle w:val="61"/>
        <w:spacing w:after="0"/>
        <w:ind w:left="0" w:firstLine="0"/>
        <w:outlineLvl w:val="2"/>
        <w:rPr>
          <w:rFonts w:eastAsia="宋体"/>
          <w:lang w:eastAsia="zh-CN"/>
        </w:rPr>
      </w:pPr>
      <w:r>
        <w:rPr>
          <w:rFonts w:hint="eastAsia" w:eastAsia="宋体"/>
          <w:lang w:eastAsia="zh-CN"/>
        </w:rPr>
        <w:t>2.1.2 Paging identifier</w:t>
      </w:r>
    </w:p>
    <w:p w14:paraId="78481EC7">
      <w:pPr>
        <w:pStyle w:val="61"/>
        <w:spacing w:after="0"/>
        <w:ind w:left="0" w:firstLine="0"/>
        <w:outlineLvl w:val="3"/>
        <w:rPr>
          <w:rFonts w:eastAsia="宋体"/>
          <w:lang w:eastAsia="zh-CN"/>
        </w:rPr>
      </w:pPr>
      <w:r>
        <w:rPr>
          <w:rFonts w:hint="eastAsia" w:eastAsia="宋体"/>
          <w:lang w:eastAsia="zh-CN"/>
        </w:rPr>
        <w:t>2.1.2.1 Visibility of paging identifier to A-IoT MAC layer</w:t>
      </w:r>
    </w:p>
    <w:p w14:paraId="01D1C038">
      <w:pPr>
        <w:pStyle w:val="61"/>
        <w:spacing w:after="0"/>
        <w:ind w:left="0" w:firstLine="0"/>
        <w:jc w:val="both"/>
        <w:rPr>
          <w:rFonts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eastAsia="zh-CN"/>
          <w14:textFill>
            <w14:solidFill>
              <w14:schemeClr w14:val="tx1"/>
            </w14:solidFill>
          </w14:textFill>
        </w:rPr>
        <w:t>In RAN2#129 meeting, it has been agreed that [2]:</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8CF8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6C7C4A3">
            <w:pPr>
              <w:spacing w:after="0"/>
              <w:rPr>
                <w:rFonts w:eastAsiaTheme="minorEastAsia"/>
              </w:rPr>
            </w:pPr>
            <w:r>
              <w:rPr>
                <w:rFonts w:hint="eastAsia"/>
                <w:bCs/>
              </w:rPr>
              <w:t>2.The current assumption is that the paging identifier is transparent to the A-IoT MAC Layer and carried by upper layer.   FFS if there is really a need for visibility in the MAC layer</w:t>
            </w:r>
          </w:p>
        </w:tc>
      </w:tr>
    </w:tbl>
    <w:p w14:paraId="6C573DBF">
      <w:pPr>
        <w:pStyle w:val="61"/>
        <w:spacing w:after="0"/>
        <w:ind w:left="0" w:firstLine="0"/>
        <w:jc w:val="both"/>
        <w:rPr>
          <w:rFonts w:eastAsia="宋体"/>
          <w:lang w:eastAsia="zh-CN"/>
        </w:rPr>
      </w:pPr>
      <w:r>
        <w:rPr>
          <w:rFonts w:hint="eastAsia" w:eastAsia="宋体"/>
          <w:lang w:eastAsia="zh-CN"/>
        </w:rPr>
        <w:t>Some companies think that the paging identifier may need to be visible to A-IoT MAC layer in gNB-reader so that sub-grouping scheme can be performed. From our perspective, we think that it is an optimization scheme for the A-IoT procedure and totally transparent to A-IoT devices. From our perspective, we do not find much benefits of this scheme.</w:t>
      </w:r>
    </w:p>
    <w:p w14:paraId="69E8C717">
      <w:pPr>
        <w:pStyle w:val="61"/>
        <w:spacing w:after="0"/>
        <w:ind w:left="0" w:firstLine="0"/>
        <w:jc w:val="both"/>
        <w:rPr>
          <w:rFonts w:eastAsia="宋体"/>
          <w:lang w:eastAsia="zh-CN"/>
        </w:rPr>
      </w:pPr>
      <w:r>
        <w:rPr>
          <w:rFonts w:hint="eastAsia"/>
          <w:lang w:eastAsia="zh-CN"/>
        </w:rPr>
        <w:t xml:space="preserve">Apart from this, since AS ID is be used for the purpose of </w:t>
      </w:r>
      <w:r>
        <w:rPr>
          <w:lang w:eastAsia="ja-JP"/>
        </w:rPr>
        <w:t>D2R scheduling and R2D reception</w:t>
      </w:r>
      <w:r>
        <w:rPr>
          <w:rFonts w:hint="eastAsia" w:eastAsia="宋体"/>
          <w:lang w:eastAsia="zh-CN"/>
        </w:rPr>
        <w:t xml:space="preserve">, it seems that the identifier transmitted in NGAP, should be visible to at least the A-IoT MAC layer in gNB-reader, so that the gNB-reader can map it to the corresponding AS ID or vice versa. In RAN3, we have noticed that </w:t>
      </w:r>
      <w:r>
        <w:rPr>
          <w:rFonts w:hint="eastAsia" w:eastAsia="宋体"/>
        </w:rPr>
        <w:t>RAN NGAP Device ID</w:t>
      </w:r>
      <w:r>
        <w:rPr>
          <w:rFonts w:hint="eastAsia" w:eastAsia="宋体"/>
          <w:lang w:eastAsia="zh-CN"/>
        </w:rPr>
        <w:t xml:space="preserve"> has been agreed to identify one A-IoT device, so the AS ID can be associated to the </w:t>
      </w:r>
      <w:r>
        <w:rPr>
          <w:rFonts w:hint="eastAsia" w:eastAsia="宋体"/>
        </w:rPr>
        <w:t>RAN NGAP Device ID</w:t>
      </w:r>
      <w:r>
        <w:rPr>
          <w:rFonts w:hint="eastAsia" w:eastAsia="宋体"/>
          <w:lang w:eastAsia="zh-CN"/>
        </w:rPr>
        <w:t xml:space="preserve">. </w:t>
      </w:r>
    </w:p>
    <w:p w14:paraId="222A9D31">
      <w:pPr>
        <w:pStyle w:val="61"/>
        <w:spacing w:after="0"/>
        <w:ind w:left="0" w:firstLine="0"/>
        <w:jc w:val="both"/>
        <w:rPr>
          <w:rFonts w:eastAsia="宋体"/>
          <w:lang w:eastAsia="zh-CN"/>
        </w:rPr>
      </w:pPr>
      <w:r>
        <w:rPr>
          <w:rFonts w:hint="eastAsia" w:eastAsia="宋体"/>
          <w:lang w:eastAsia="zh-CN"/>
        </w:rPr>
        <w:t>Based on above analysis, we think that, from the perspective of specification impact, there is no necessity for the paging identifier to be visible to the A-IoT MAC layer.</w:t>
      </w:r>
    </w:p>
    <w:p w14:paraId="57DD207D">
      <w:pPr>
        <w:snapToGrid w:val="0"/>
        <w:spacing w:before="180" w:beforeLines="50" w:line="288" w:lineRule="auto"/>
        <w:rPr>
          <w:rFonts w:eastAsia="宋体" w:cs="Arial"/>
          <w:b/>
          <w:bCs/>
          <w:szCs w:val="21"/>
        </w:rPr>
      </w:pPr>
      <w:r>
        <w:rPr>
          <w:rFonts w:hint="eastAsia" w:eastAsia="宋体" w:cs="Arial"/>
          <w:b/>
          <w:bCs/>
          <w:szCs w:val="21"/>
        </w:rPr>
        <w:t>Observation 1</w:t>
      </w:r>
      <w:r>
        <w:rPr>
          <w:rFonts w:hint="eastAsia" w:cs="Arial"/>
          <w:b/>
          <w:bCs/>
          <w:szCs w:val="21"/>
        </w:rPr>
        <w:t>:</w:t>
      </w:r>
      <w:r>
        <w:rPr>
          <w:rFonts w:hint="eastAsia" w:eastAsia="宋体" w:cs="Arial"/>
          <w:b/>
          <w:bCs/>
          <w:szCs w:val="21"/>
        </w:rPr>
        <w:t xml:space="preserve"> S</w:t>
      </w:r>
      <w:r>
        <w:rPr>
          <w:rFonts w:hint="eastAsia" w:eastAsia="宋体"/>
          <w:b/>
          <w:bCs/>
        </w:rPr>
        <w:t>ub-grouping performed by the reader is</w:t>
      </w:r>
      <w:r>
        <w:rPr>
          <w:rFonts w:hint="eastAsia" w:cs="Arial"/>
          <w:b/>
          <w:bCs/>
          <w:szCs w:val="21"/>
        </w:rPr>
        <w:t xml:space="preserve"> an optimization scheme for the A-IoT procedure and is totally transparent to A-IoT device</w:t>
      </w:r>
      <w:r>
        <w:rPr>
          <w:rFonts w:hint="eastAsia" w:eastAsia="宋体" w:cs="Arial"/>
          <w:b/>
          <w:bCs/>
          <w:szCs w:val="21"/>
        </w:rPr>
        <w:t xml:space="preserve">. </w:t>
      </w:r>
    </w:p>
    <w:p w14:paraId="59344462">
      <w:pPr>
        <w:snapToGrid w:val="0"/>
        <w:spacing w:before="180" w:beforeLines="50" w:line="288" w:lineRule="auto"/>
        <w:rPr>
          <w:rFonts w:eastAsia="宋体" w:cs="Arial"/>
          <w:b/>
          <w:bCs/>
          <w:szCs w:val="21"/>
        </w:rPr>
      </w:pPr>
      <w:r>
        <w:rPr>
          <w:rFonts w:hint="eastAsia" w:cs="Arial"/>
          <w:b/>
          <w:bCs/>
          <w:szCs w:val="21"/>
        </w:rPr>
        <w:t>O</w:t>
      </w:r>
      <w:r>
        <w:rPr>
          <w:rFonts w:cs="Arial"/>
          <w:b/>
          <w:bCs/>
          <w:szCs w:val="21"/>
        </w:rPr>
        <w:t xml:space="preserve">bservation </w:t>
      </w:r>
      <w:r>
        <w:rPr>
          <w:rFonts w:hint="eastAsia" w:eastAsia="宋体" w:cs="Arial"/>
          <w:b/>
          <w:bCs/>
          <w:szCs w:val="21"/>
        </w:rPr>
        <w:t>2</w:t>
      </w:r>
      <w:r>
        <w:rPr>
          <w:rFonts w:cs="Arial"/>
          <w:b/>
          <w:bCs/>
          <w:szCs w:val="21"/>
        </w:rPr>
        <w:t>:</w:t>
      </w:r>
      <w:r>
        <w:rPr>
          <w:rFonts w:hint="eastAsia" w:eastAsia="宋体" w:cs="Arial"/>
          <w:b/>
          <w:bCs/>
          <w:szCs w:val="21"/>
        </w:rPr>
        <w:t xml:space="preserve"> In RAN3, RAN NGAP Device ID has been agreed to identify one A-IoT device</w:t>
      </w:r>
      <w:r>
        <w:rPr>
          <w:rFonts w:hint="eastAsia" w:cs="Arial"/>
          <w:b/>
          <w:bCs/>
          <w:szCs w:val="21"/>
        </w:rPr>
        <w:t>.</w:t>
      </w:r>
    </w:p>
    <w:p w14:paraId="45304FCC">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rPr>
        <w:t>4</w:t>
      </w:r>
      <w:r>
        <w:rPr>
          <w:rFonts w:hint="eastAsia" w:cs="Arial"/>
          <w:b/>
          <w:bCs/>
          <w:szCs w:val="21"/>
        </w:rPr>
        <w:t>:</w:t>
      </w:r>
      <w:r>
        <w:rPr>
          <w:rFonts w:hint="eastAsia" w:eastAsia="宋体" w:cs="Arial"/>
          <w:b/>
          <w:bCs/>
          <w:szCs w:val="21"/>
        </w:rPr>
        <w:t xml:space="preserve"> F</w:t>
      </w:r>
      <w:r>
        <w:rPr>
          <w:rFonts w:hint="eastAsia" w:cs="Arial"/>
          <w:b/>
          <w:bCs/>
          <w:szCs w:val="21"/>
        </w:rPr>
        <w:t>rom the perspective of specification impact, there is no necessity for the paging identifier to be visible to the A-IoT MAC layer</w:t>
      </w:r>
      <w:r>
        <w:rPr>
          <w:rFonts w:hint="eastAsia" w:eastAsia="宋体" w:cs="Arial"/>
          <w:b/>
          <w:bCs/>
          <w:szCs w:val="21"/>
        </w:rPr>
        <w:t xml:space="preserve">. </w:t>
      </w:r>
    </w:p>
    <w:p w14:paraId="69722A09">
      <w:pPr>
        <w:pStyle w:val="61"/>
        <w:spacing w:after="0"/>
        <w:ind w:left="0" w:firstLine="0"/>
        <w:rPr>
          <w:rFonts w:eastAsia="宋体"/>
          <w:lang w:eastAsia="zh-CN"/>
        </w:rPr>
      </w:pPr>
    </w:p>
    <w:p w14:paraId="5BC38ECF">
      <w:pPr>
        <w:pStyle w:val="61"/>
        <w:spacing w:after="0"/>
        <w:ind w:left="0" w:firstLine="0"/>
        <w:outlineLvl w:val="3"/>
        <w:rPr>
          <w:rFonts w:eastAsia="宋体"/>
          <w:lang w:eastAsia="zh-CN"/>
        </w:rPr>
      </w:pPr>
      <w:r>
        <w:rPr>
          <w:rFonts w:hint="eastAsia" w:eastAsia="宋体"/>
          <w:lang w:eastAsia="zh-CN"/>
        </w:rPr>
        <w:t>2.1.2.2 Length indication of paging identifier</w:t>
      </w:r>
    </w:p>
    <w:p w14:paraId="784A787B">
      <w:pPr>
        <w:pStyle w:val="61"/>
        <w:spacing w:after="0"/>
        <w:ind w:left="0" w:firstLine="0"/>
        <w:rPr>
          <w:rFonts w:eastAsia="宋体"/>
          <w:lang w:eastAsia="zh-CN"/>
        </w:rPr>
      </w:pPr>
      <w:r>
        <w:rPr>
          <w:rFonts w:hint="eastAsia" w:eastAsia="宋体"/>
          <w:lang w:eastAsia="zh-CN"/>
        </w:rPr>
        <w:t>In RAN2#129bis meeting, the following agreements have been made [3]:</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6205B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BFD0C5B">
            <w:pPr>
              <w:spacing w:after="0"/>
              <w:rPr>
                <w:bCs/>
              </w:rPr>
            </w:pPr>
            <w:r>
              <w:rPr>
                <w:rFonts w:hint="eastAsia"/>
                <w:bCs/>
              </w:rPr>
              <w:t xml:space="preserve">A field indicating Paging ID length information is always included together with the paging ID field in the A-IoT paging message, except the case where no ID is included in the A-IoT paging message.   </w:t>
            </w:r>
          </w:p>
          <w:p w14:paraId="15CFDAB3">
            <w:pPr>
              <w:spacing w:after="0"/>
              <w:rPr>
                <w:rFonts w:eastAsiaTheme="minorEastAsia"/>
              </w:rPr>
            </w:pPr>
            <w:r>
              <w:rPr>
                <w:rFonts w:hint="eastAsia"/>
                <w:bCs/>
              </w:rPr>
              <w:t>The number of bits required for paging ID length field should be as small as possible.  This would require the number of different Paging ID lengths to be small.</w:t>
            </w:r>
          </w:p>
        </w:tc>
      </w:tr>
    </w:tbl>
    <w:p w14:paraId="115B94D7">
      <w:pPr>
        <w:pStyle w:val="61"/>
        <w:spacing w:after="0"/>
        <w:ind w:left="0" w:firstLine="0"/>
        <w:jc w:val="both"/>
        <w:rPr>
          <w:rFonts w:eastAsia="宋体"/>
          <w:lang w:eastAsia="zh-CN"/>
        </w:rPr>
      </w:pPr>
      <w:r>
        <w:rPr>
          <w:rFonts w:hint="eastAsia" w:eastAsia="宋体"/>
          <w:lang w:eastAsia="zh-CN"/>
        </w:rPr>
        <w:t>RAN2 sent LS to CT4 and SA2 in R2-2503197 asking for their feedback on the above agreement, for RAN2 to determine the field for paging ID length. CT4 replied with LS and CR in C4-252466 (LS on paging ID). SA2 reply LS is in S2-2505793. According to C4-252466, we have found that when the paging ID serves as filter information, its length is the most flexible, ranging from 8 to 256 bits, as illustrated in Figure 1. Therefore, a 8-bit filed is needed to indicate the length of paging identifier.</w:t>
      </w:r>
    </w:p>
    <w:p w14:paraId="0169ACF6">
      <w:pPr>
        <w:pStyle w:val="74"/>
      </w:pPr>
      <w:r>
        <w:object>
          <v:shape id="_x0000_i1025" o:spt="75" type="#_x0000_t75" style="height:111.2pt;width:464.3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14:paraId="4E1D1D54">
      <w:pPr>
        <w:pStyle w:val="75"/>
        <w:rPr>
          <w:rFonts w:eastAsia="宋体"/>
          <w:b w:val="0"/>
          <w:bCs/>
          <w:lang w:eastAsia="zh-CN"/>
        </w:rPr>
      </w:pPr>
      <w:r>
        <w:rPr>
          <w:b w:val="0"/>
          <w:bCs/>
        </w:rPr>
        <w:t>Figure </w:t>
      </w:r>
      <w:r>
        <w:rPr>
          <w:rFonts w:hint="eastAsia" w:eastAsia="宋体"/>
          <w:b w:val="0"/>
          <w:bCs/>
          <w:lang w:eastAsia="zh-CN"/>
        </w:rPr>
        <w:t>1</w:t>
      </w:r>
      <w:r>
        <w:rPr>
          <w:b w:val="0"/>
          <w:bCs/>
        </w:rPr>
        <w:t>: Structure of Filtering Information</w:t>
      </w:r>
      <w:r>
        <w:rPr>
          <w:rFonts w:hint="eastAsia" w:eastAsia="宋体"/>
          <w:b w:val="0"/>
          <w:bCs/>
          <w:lang w:eastAsia="zh-CN"/>
        </w:rPr>
        <w:t xml:space="preserve"> [4]</w:t>
      </w:r>
    </w:p>
    <w:p w14:paraId="4DFAEFB1">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rPr>
        <w:t>5</w:t>
      </w:r>
      <w:r>
        <w:rPr>
          <w:rFonts w:hint="eastAsia" w:cs="Arial"/>
          <w:b/>
          <w:bCs/>
          <w:szCs w:val="21"/>
        </w:rPr>
        <w:t xml:space="preserve">: </w:t>
      </w:r>
      <w:r>
        <w:rPr>
          <w:rFonts w:hint="eastAsia" w:eastAsia="宋体" w:cs="Arial"/>
          <w:b/>
          <w:bCs/>
          <w:szCs w:val="21"/>
        </w:rPr>
        <w:t xml:space="preserve">A 8-bit filed is needed in A-IoT Paging message to indicate the length of paging identifier. </w:t>
      </w:r>
    </w:p>
    <w:p w14:paraId="2ECA25E1">
      <w:pPr>
        <w:pStyle w:val="61"/>
        <w:spacing w:after="0"/>
        <w:ind w:left="0" w:firstLine="0"/>
        <w:rPr>
          <w:rFonts w:eastAsia="宋体"/>
          <w:lang w:eastAsia="zh-CN"/>
        </w:rPr>
      </w:pPr>
    </w:p>
    <w:p w14:paraId="1C1BF4A5">
      <w:pPr>
        <w:pStyle w:val="61"/>
        <w:spacing w:after="0"/>
        <w:ind w:left="0" w:firstLine="0"/>
        <w:outlineLvl w:val="2"/>
        <w:rPr>
          <w:rFonts w:eastAsia="宋体"/>
          <w:lang w:eastAsia="zh-CN"/>
        </w:rPr>
      </w:pPr>
      <w:r>
        <w:rPr>
          <w:rFonts w:hint="eastAsia" w:eastAsia="宋体"/>
          <w:lang w:eastAsia="zh-CN"/>
        </w:rPr>
        <w:t xml:space="preserve">2.1.3 </w:t>
      </w:r>
      <w:r>
        <w:rPr>
          <w:rFonts w:hint="eastAsia" w:eastAsia="宋体" w:cs="Arial"/>
          <w:bCs/>
          <w:lang w:eastAsia="zh-CN"/>
        </w:rPr>
        <w:t>S</w:t>
      </w:r>
      <w:r>
        <w:rPr>
          <w:rFonts w:cs="Arial"/>
          <w:bCs/>
        </w:rPr>
        <w:t>ecurity parameter</w:t>
      </w:r>
    </w:p>
    <w:p w14:paraId="7785117D">
      <w:pPr>
        <w:pStyle w:val="61"/>
        <w:spacing w:after="0"/>
        <w:ind w:left="0" w:firstLine="0"/>
        <w:jc w:val="both"/>
        <w:rPr>
          <w:rFonts w:eastAsia="宋体"/>
          <w:lang w:eastAsia="zh-CN"/>
        </w:rPr>
      </w:pPr>
      <w:r>
        <w:rPr>
          <w:rFonts w:hint="eastAsia" w:eastAsia="宋体"/>
          <w:lang w:eastAsia="zh-CN"/>
        </w:rPr>
        <w:t xml:space="preserve">In SA3#122 meeting, LS S3-252392 is approved and sent to RAN2 indicating </w:t>
      </w:r>
      <w:r>
        <w:rPr>
          <w:rFonts w:eastAsia="宋体"/>
          <w:lang w:eastAsia="zh-CN"/>
        </w:rPr>
        <w:t>“</w:t>
      </w:r>
      <w:r>
        <w:rPr>
          <w:rFonts w:cs="Arial"/>
          <w:bCs/>
          <w:lang w:eastAsia="zh-CN"/>
        </w:rPr>
        <w:t xml:space="preserve">SA3 is assuming the ability to include an additional parameter, a 128bit random number in the paging request message. There may be other security parameters required. Therefore, </w:t>
      </w:r>
      <w:r>
        <w:rPr>
          <w:rFonts w:cs="Arial"/>
          <w:lang w:eastAsia="ko-KR"/>
        </w:rPr>
        <w:t>SA3 would like to request RAN2 to confirm the feasibility of including additional security parameters and their maximum size</w:t>
      </w:r>
      <w:r>
        <w:rPr>
          <w:rFonts w:eastAsia="宋体"/>
          <w:lang w:eastAsia="zh-CN"/>
        </w:rPr>
        <w:t>”</w:t>
      </w:r>
      <w:r>
        <w:rPr>
          <w:rFonts w:hint="eastAsia" w:eastAsia="宋体"/>
          <w:lang w:eastAsia="zh-CN"/>
        </w:rPr>
        <w:t xml:space="preserve">. </w:t>
      </w:r>
    </w:p>
    <w:p w14:paraId="46FCE76A">
      <w:pPr>
        <w:pStyle w:val="61"/>
        <w:spacing w:after="0"/>
        <w:ind w:left="0" w:firstLine="0"/>
        <w:jc w:val="both"/>
        <w:rPr>
          <w:rFonts w:eastAsia="宋体"/>
          <w:lang w:eastAsia="zh-CN"/>
        </w:rPr>
      </w:pPr>
      <w:r>
        <w:rPr>
          <w:rFonts w:hint="eastAsia" w:eastAsia="宋体"/>
          <w:lang w:eastAsia="zh-CN"/>
        </w:rPr>
        <w:t xml:space="preserve">From RAN2 perspective, we think it is feasible to include 128-bit random number and additional </w:t>
      </w:r>
      <w:r>
        <w:rPr>
          <w:rFonts w:cs="Arial"/>
          <w:lang w:eastAsia="ko-KR"/>
        </w:rPr>
        <w:t>security parameters</w:t>
      </w:r>
      <w:r>
        <w:rPr>
          <w:rFonts w:hint="eastAsia" w:eastAsia="宋体" w:cs="Arial"/>
          <w:lang w:eastAsia="zh-CN"/>
        </w:rPr>
        <w:t xml:space="preserve"> (if needed) in A-IoT Paging message and reply to SA3. </w:t>
      </w:r>
      <w:r>
        <w:rPr>
          <w:rFonts w:hint="eastAsia" w:eastAsia="宋体" w:cs="Arial"/>
          <w:lang w:val="en-US" w:eastAsia="zh-CN"/>
        </w:rPr>
        <w:t>Besides</w:t>
      </w:r>
      <w:r>
        <w:rPr>
          <w:rFonts w:hint="eastAsia" w:eastAsia="宋体" w:cs="Arial"/>
          <w:lang w:eastAsia="zh-CN"/>
        </w:rPr>
        <w:t xml:space="preserve">, we </w:t>
      </w:r>
      <w:r>
        <w:rPr>
          <w:rFonts w:hint="eastAsia" w:eastAsia="宋体" w:cs="Arial"/>
          <w:lang w:val="en-US" w:eastAsia="zh-CN"/>
        </w:rPr>
        <w:t>think that we can also</w:t>
      </w:r>
      <w:r>
        <w:rPr>
          <w:rFonts w:hint="eastAsia" w:eastAsia="宋体" w:cs="Arial"/>
          <w:lang w:eastAsia="zh-CN"/>
        </w:rPr>
        <w:t xml:space="preserve"> include a supplementary note in our reply to SA3 that "RAN2 expects that the length of the additional security parameters to be included is as short as possible to avoid potential negative impacts, such as segmentation of A-IoT Paging message."</w:t>
      </w:r>
    </w:p>
    <w:p w14:paraId="6F46A2D9">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rPr>
        <w:t>6</w:t>
      </w:r>
      <w:r>
        <w:rPr>
          <w:rFonts w:hint="eastAsia" w:cs="Arial"/>
          <w:b/>
          <w:bCs/>
          <w:szCs w:val="21"/>
        </w:rPr>
        <w:t xml:space="preserve">: </w:t>
      </w:r>
      <w:r>
        <w:rPr>
          <w:rFonts w:hint="eastAsia" w:eastAsia="宋体" w:cs="Arial"/>
          <w:b/>
          <w:bCs/>
          <w:szCs w:val="21"/>
        </w:rPr>
        <w:t xml:space="preserve">RAN2 confirms it is feasible to include 128-bit random number and additional security parameters (if needed) in A-IoT Paging message and reply to SA3. </w:t>
      </w:r>
    </w:p>
    <w:p w14:paraId="03E25AC4">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rPr>
        <w:t>7</w:t>
      </w:r>
      <w:r>
        <w:rPr>
          <w:rFonts w:hint="eastAsia" w:cs="Arial"/>
          <w:b/>
          <w:bCs/>
          <w:szCs w:val="21"/>
        </w:rPr>
        <w:t xml:space="preserve">: </w:t>
      </w:r>
      <w:r>
        <w:rPr>
          <w:rFonts w:hint="eastAsia" w:eastAsia="宋体" w:cs="Arial"/>
          <w:b/>
          <w:bCs/>
        </w:rPr>
        <w:t>Reply to SA3 that "RAN2 expects that the length of the additional security parameters to be included is as short as possible to avoid potential negative impacts, such as segmentation of A-IoT Paging message."</w:t>
      </w:r>
    </w:p>
    <w:p w14:paraId="1DC0D577">
      <w:pPr>
        <w:pStyle w:val="61"/>
        <w:spacing w:after="0"/>
        <w:ind w:left="0" w:firstLine="0"/>
        <w:rPr>
          <w:rFonts w:eastAsia="宋体"/>
          <w:lang w:eastAsia="zh-CN"/>
        </w:rPr>
      </w:pPr>
    </w:p>
    <w:p w14:paraId="09C9FBEB">
      <w:pPr>
        <w:pStyle w:val="61"/>
        <w:spacing w:after="0"/>
        <w:ind w:left="0" w:firstLine="0"/>
        <w:outlineLvl w:val="2"/>
        <w:rPr>
          <w:rFonts w:eastAsia="宋体"/>
          <w:lang w:eastAsia="zh-CN"/>
        </w:rPr>
      </w:pPr>
      <w:r>
        <w:rPr>
          <w:rFonts w:hint="eastAsia" w:eastAsia="宋体"/>
          <w:lang w:eastAsia="zh-CN"/>
        </w:rPr>
        <w:t>2.1.4 R2D TBS</w:t>
      </w:r>
    </w:p>
    <w:p w14:paraId="24D21700">
      <w:pPr>
        <w:pStyle w:val="61"/>
        <w:spacing w:after="0"/>
        <w:ind w:left="0" w:firstLine="0"/>
        <w:rPr>
          <w:rFonts w:eastAsia="等线" w:cs="Arial"/>
          <w:lang w:eastAsia="zh-CN"/>
        </w:rPr>
      </w:pPr>
      <w:r>
        <w:rPr>
          <w:rFonts w:hint="eastAsia" w:eastAsia="宋体"/>
          <w:lang w:eastAsia="zh-CN"/>
        </w:rPr>
        <w:t xml:space="preserve">According to RAN1 LS </w:t>
      </w:r>
      <w:r>
        <w:rPr>
          <w:rFonts w:eastAsia="等线" w:cs="Arial"/>
        </w:rPr>
        <w:t>on</w:t>
      </w:r>
      <w:r>
        <w:rPr>
          <w:rFonts w:hint="eastAsia" w:eastAsia="等线" w:cs="Arial"/>
          <w:lang w:eastAsia="zh-CN"/>
        </w:rPr>
        <w:t xml:space="preserve"> Ambient IoT R2D control </w:t>
      </w:r>
      <w:r>
        <w:rPr>
          <w:rFonts w:eastAsia="等线" w:cs="Arial"/>
          <w:lang w:eastAsia="zh-CN"/>
        </w:rPr>
        <w:t>information</w:t>
      </w:r>
      <w:r>
        <w:rPr>
          <w:rFonts w:hint="eastAsia" w:eastAsia="等线" w:cs="Arial"/>
          <w:lang w:eastAsia="zh-CN"/>
        </w:rPr>
        <w:t>, the following agreement is made by RAN1 for R2D reception [5]:</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5E33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2AC9306B">
            <w:pPr>
              <w:rPr>
                <w:rFonts w:ascii="Times" w:hAnsi="Times" w:eastAsia="Batang"/>
                <w:b/>
                <w:bCs/>
                <w:color w:val="000000"/>
                <w:szCs w:val="24"/>
              </w:rPr>
            </w:pPr>
            <w:r>
              <w:rPr>
                <w:rFonts w:ascii="Times" w:hAnsi="Times" w:eastAsia="Batang"/>
                <w:b/>
                <w:bCs/>
                <w:szCs w:val="24"/>
                <w:highlight w:val="green"/>
              </w:rPr>
              <w:t>Agreement</w:t>
            </w:r>
          </w:p>
          <w:p w14:paraId="03535569">
            <w:pPr>
              <w:rPr>
                <w:rFonts w:ascii="Times" w:hAnsi="Times" w:eastAsia="Batang"/>
                <w:szCs w:val="24"/>
              </w:rPr>
            </w:pPr>
            <w:r>
              <w:rPr>
                <w:rFonts w:ascii="Times" w:hAnsi="Times" w:eastAsia="Batang"/>
                <w:szCs w:val="24"/>
              </w:rPr>
              <w:t xml:space="preserve">R2D postamble is specified with 4 ON chips corresponding to M value of the PRDCH </w:t>
            </w:r>
          </w:p>
          <w:p w14:paraId="2F005D22">
            <w:pPr>
              <w:numPr>
                <w:ilvl w:val="0"/>
                <w:numId w:val="11"/>
              </w:numPr>
              <w:contextualSpacing/>
              <w:rPr>
                <w:rFonts w:ascii="Times" w:hAnsi="Times" w:eastAsia="Batang"/>
                <w:szCs w:val="24"/>
              </w:rPr>
            </w:pPr>
            <w:r>
              <w:rPr>
                <w:rFonts w:ascii="Times" w:hAnsi="Times" w:eastAsia="Batang"/>
                <w:szCs w:val="24"/>
              </w:rPr>
              <w:t>R2D postamble is added immediately after the PRDCH</w:t>
            </w:r>
          </w:p>
          <w:p w14:paraId="3C01BFD7">
            <w:pPr>
              <w:numPr>
                <w:ilvl w:val="0"/>
                <w:numId w:val="11"/>
              </w:numPr>
              <w:contextualSpacing/>
              <w:rPr>
                <w:rFonts w:ascii="Times" w:hAnsi="Times" w:eastAsia="Batang"/>
                <w:szCs w:val="24"/>
              </w:rPr>
            </w:pPr>
            <w:r>
              <w:rPr>
                <w:rFonts w:ascii="Times" w:hAnsi="Times" w:eastAsia="Batang"/>
                <w:szCs w:val="24"/>
              </w:rPr>
              <w:t>R2D postamble has always 4 ON chips</w:t>
            </w:r>
          </w:p>
          <w:p w14:paraId="2A296776">
            <w:pPr>
              <w:numPr>
                <w:ilvl w:val="1"/>
                <w:numId w:val="11"/>
              </w:numPr>
              <w:contextualSpacing/>
              <w:rPr>
                <w:rFonts w:ascii="Times" w:hAnsi="Times" w:eastAsia="Batang"/>
                <w:szCs w:val="24"/>
              </w:rPr>
            </w:pPr>
            <w:r>
              <w:rPr>
                <w:rFonts w:ascii="Times" w:hAnsi="Times" w:eastAsia="Batang"/>
                <w:szCs w:val="24"/>
              </w:rPr>
              <w:t>Note: For M=24, 2 ON chips at the end of OFDM symbol for CP handling are in addition to R2D postamble, and are not part of the R2D postamble</w:t>
            </w:r>
          </w:p>
          <w:p w14:paraId="1172D0DE">
            <w:pPr>
              <w:numPr>
                <w:ilvl w:val="0"/>
                <w:numId w:val="11"/>
              </w:numPr>
              <w:contextualSpacing/>
              <w:rPr>
                <w:rFonts w:ascii="Times" w:hAnsi="Times" w:eastAsia="Batang"/>
                <w:szCs w:val="24"/>
              </w:rPr>
            </w:pPr>
            <w:r>
              <w:rPr>
                <w:rFonts w:ascii="Times" w:hAnsi="Times" w:eastAsia="Batang"/>
                <w:szCs w:val="24"/>
              </w:rPr>
              <w:t>R2D padding duration is determined after R2D postamble insertion</w:t>
            </w:r>
          </w:p>
          <w:p w14:paraId="7CC3948F">
            <w:pPr>
              <w:contextualSpacing/>
              <w:rPr>
                <w:rFonts w:ascii="Times" w:hAnsi="Times" w:eastAsia="等线"/>
                <w:szCs w:val="24"/>
              </w:rPr>
            </w:pPr>
            <w:r>
              <w:rPr>
                <w:rFonts w:ascii="Times" w:hAnsi="Times" w:eastAsia="等线"/>
                <w:szCs w:val="24"/>
              </w:rPr>
              <w:t>TBS information for R2D is supported via higher layer R2D control signalling.</w:t>
            </w:r>
          </w:p>
          <w:p w14:paraId="76272FD3">
            <w:pPr>
              <w:numPr>
                <w:ilvl w:val="0"/>
                <w:numId w:val="11"/>
              </w:numPr>
              <w:contextualSpacing/>
              <w:rPr>
                <w:rFonts w:ascii="Times" w:hAnsi="Times" w:eastAsia="等线"/>
                <w:szCs w:val="24"/>
                <w:highlight w:val="yellow"/>
              </w:rPr>
            </w:pPr>
            <w:r>
              <w:rPr>
                <w:rFonts w:hint="eastAsia" w:ascii="Times" w:hAnsi="Times" w:eastAsia="等线"/>
                <w:szCs w:val="24"/>
                <w:highlight w:val="yellow"/>
              </w:rPr>
              <w:t>S</w:t>
            </w:r>
            <w:r>
              <w:rPr>
                <w:rFonts w:ascii="Times" w:hAnsi="Times" w:eastAsia="等线"/>
                <w:szCs w:val="24"/>
                <w:highlight w:val="yellow"/>
              </w:rPr>
              <w:t>end LS to RAN2 asking to include R2D TBS information (excluding CRC length) in higher layer signaling, at least for messages with variable size.</w:t>
            </w:r>
          </w:p>
          <w:p w14:paraId="5862B7D9">
            <w:pPr>
              <w:rPr>
                <w:rFonts w:ascii="Times" w:hAnsi="Times" w:eastAsia="等线"/>
                <w:sz w:val="15"/>
                <w:szCs w:val="24"/>
              </w:rPr>
            </w:pPr>
            <w:r>
              <w:rPr>
                <w:rFonts w:ascii="Times" w:hAnsi="Times" w:eastAsia="Batang"/>
                <w:szCs w:val="24"/>
              </w:rPr>
              <w:t>Note: Exact method for determining the end of PRDCH at the device is not specified.</w:t>
            </w:r>
          </w:p>
        </w:tc>
      </w:tr>
    </w:tbl>
    <w:p w14:paraId="0809D7F3">
      <w:pPr>
        <w:pStyle w:val="61"/>
        <w:spacing w:after="0"/>
        <w:ind w:left="0" w:firstLine="0"/>
        <w:jc w:val="both"/>
        <w:rPr>
          <w:rFonts w:eastAsia="等线" w:cs="Arial"/>
          <w:lang w:eastAsia="zh-CN"/>
        </w:rPr>
      </w:pPr>
      <w:r>
        <w:rPr>
          <w:rFonts w:hint="eastAsia" w:eastAsia="等线" w:cs="Arial"/>
          <w:lang w:eastAsia="zh-CN"/>
        </w:rPr>
        <w:t xml:space="preserve">As for the A-IoT Paging message, it is clear that it is with variable size because the length of the </w:t>
      </w:r>
      <w:r>
        <w:rPr>
          <w:rFonts w:eastAsia="等线" w:cs="Arial"/>
          <w:lang w:eastAsia="zh-CN"/>
        </w:rPr>
        <w:t>“</w:t>
      </w:r>
      <w:r>
        <w:rPr>
          <w:rFonts w:hint="eastAsia" w:eastAsia="等线" w:cs="Arial"/>
          <w:lang w:eastAsia="zh-CN"/>
        </w:rPr>
        <w:t>Paging ID</w:t>
      </w:r>
      <w:r>
        <w:rPr>
          <w:rFonts w:eastAsia="等线" w:cs="Arial"/>
          <w:lang w:eastAsia="zh-CN"/>
        </w:rPr>
        <w:t>”</w:t>
      </w:r>
      <w:r>
        <w:rPr>
          <w:rFonts w:hint="eastAsia" w:eastAsia="等线" w:cs="Arial"/>
          <w:lang w:eastAsia="zh-CN"/>
        </w:rPr>
        <w:t xml:space="preserve"> field is variable, and some fields are absent in the A-IoT Paging message that triggers CFA. Therefore, one </w:t>
      </w:r>
      <w:r>
        <w:rPr>
          <w:rFonts w:eastAsia="等线" w:cs="Arial"/>
          <w:lang w:eastAsia="zh-CN"/>
        </w:rPr>
        <w:t>“</w:t>
      </w:r>
      <w:r>
        <w:rPr>
          <w:rFonts w:hint="eastAsia" w:eastAsia="等线" w:cs="Arial"/>
          <w:lang w:eastAsia="zh-CN"/>
        </w:rPr>
        <w:t>R2D TBS</w:t>
      </w:r>
      <w:r>
        <w:rPr>
          <w:rFonts w:eastAsia="等线" w:cs="Arial"/>
          <w:lang w:eastAsia="zh-CN"/>
        </w:rPr>
        <w:t>”</w:t>
      </w:r>
      <w:r>
        <w:rPr>
          <w:rFonts w:hint="eastAsia" w:eastAsia="等线" w:cs="Arial"/>
          <w:lang w:eastAsia="zh-CN"/>
        </w:rPr>
        <w:t xml:space="preserve"> field should be contained in the A-IoT Paging message. As for the length of </w:t>
      </w:r>
      <w:r>
        <w:rPr>
          <w:rFonts w:eastAsia="等线" w:cs="Arial"/>
          <w:lang w:eastAsia="zh-CN"/>
        </w:rPr>
        <w:t>“</w:t>
      </w:r>
      <w:r>
        <w:rPr>
          <w:rFonts w:hint="eastAsia" w:eastAsia="等线" w:cs="Arial"/>
          <w:lang w:eastAsia="zh-CN"/>
        </w:rPr>
        <w:t>R2D TBS</w:t>
      </w:r>
      <w:r>
        <w:rPr>
          <w:rFonts w:eastAsia="等线" w:cs="Arial"/>
          <w:lang w:eastAsia="zh-CN"/>
        </w:rPr>
        <w:t>”</w:t>
      </w:r>
      <w:r>
        <w:rPr>
          <w:rFonts w:hint="eastAsia" w:eastAsia="等线" w:cs="Arial"/>
          <w:lang w:eastAsia="zh-CN"/>
        </w:rPr>
        <w:t xml:space="preserve"> field, it relates to the possible length of R2D messages. However, we do not think it is necessary to analyze all possible lengths of R2D messages just to try to reduce the length of </w:t>
      </w:r>
      <w:r>
        <w:rPr>
          <w:rFonts w:eastAsia="等线" w:cs="Arial"/>
          <w:lang w:eastAsia="zh-CN"/>
        </w:rPr>
        <w:t>“</w:t>
      </w:r>
      <w:r>
        <w:rPr>
          <w:rFonts w:hint="eastAsia" w:eastAsia="等线" w:cs="Arial"/>
          <w:lang w:eastAsia="zh-CN"/>
        </w:rPr>
        <w:t>R2D TBS</w:t>
      </w:r>
      <w:r>
        <w:rPr>
          <w:rFonts w:eastAsia="等线" w:cs="Arial"/>
          <w:lang w:eastAsia="zh-CN"/>
        </w:rPr>
        <w:t>”</w:t>
      </w:r>
      <w:r>
        <w:rPr>
          <w:rFonts w:hint="eastAsia" w:eastAsia="等线" w:cs="Arial"/>
          <w:lang w:eastAsia="zh-CN"/>
        </w:rPr>
        <w:t xml:space="preserve"> field somewhat. Therefore, we think a 7-bit </w:t>
      </w:r>
      <w:r>
        <w:rPr>
          <w:rFonts w:eastAsia="等线" w:cs="Arial"/>
          <w:lang w:eastAsia="zh-CN"/>
        </w:rPr>
        <w:t>“</w:t>
      </w:r>
      <w:r>
        <w:rPr>
          <w:rFonts w:hint="eastAsia" w:eastAsia="等线" w:cs="Arial"/>
          <w:lang w:eastAsia="zh-CN"/>
        </w:rPr>
        <w:t>R2D TBS</w:t>
      </w:r>
      <w:r>
        <w:rPr>
          <w:rFonts w:eastAsia="等线" w:cs="Arial"/>
          <w:lang w:eastAsia="zh-CN"/>
        </w:rPr>
        <w:t>”</w:t>
      </w:r>
      <w:r>
        <w:rPr>
          <w:rFonts w:hint="eastAsia" w:eastAsia="等线" w:cs="Arial"/>
          <w:lang w:eastAsia="zh-CN"/>
        </w:rPr>
        <w:t xml:space="preserve"> field, which indicates the value range from 0 to 127 bytes, is suitable.</w:t>
      </w:r>
    </w:p>
    <w:p w14:paraId="7CAE46FC">
      <w:pPr>
        <w:snapToGrid w:val="0"/>
        <w:spacing w:before="180" w:beforeLines="50" w:line="288" w:lineRule="auto"/>
        <w:rPr>
          <w:rFonts w:cs="Arial"/>
          <w:b/>
          <w:bCs/>
          <w:szCs w:val="21"/>
        </w:rPr>
      </w:pPr>
      <w:r>
        <w:rPr>
          <w:rFonts w:hint="eastAsia" w:cs="Arial"/>
          <w:b/>
          <w:bCs/>
          <w:szCs w:val="21"/>
        </w:rPr>
        <w:t>O</w:t>
      </w:r>
      <w:r>
        <w:rPr>
          <w:rFonts w:cs="Arial"/>
          <w:b/>
          <w:bCs/>
          <w:szCs w:val="21"/>
        </w:rPr>
        <w:t xml:space="preserve">bservation </w:t>
      </w:r>
      <w:r>
        <w:rPr>
          <w:rFonts w:hint="eastAsia" w:eastAsia="宋体" w:cs="Arial"/>
          <w:b/>
          <w:bCs/>
          <w:szCs w:val="21"/>
        </w:rPr>
        <w:t>3</w:t>
      </w:r>
      <w:r>
        <w:rPr>
          <w:rFonts w:cs="Arial"/>
          <w:b/>
          <w:bCs/>
          <w:szCs w:val="21"/>
        </w:rPr>
        <w:t>:</w:t>
      </w:r>
      <w:r>
        <w:rPr>
          <w:rFonts w:hint="eastAsia" w:eastAsia="宋体" w:cs="Arial"/>
          <w:b/>
          <w:bCs/>
          <w:szCs w:val="21"/>
        </w:rPr>
        <w:t xml:space="preserve"> T</w:t>
      </w:r>
      <w:r>
        <w:rPr>
          <w:rFonts w:hint="eastAsia" w:eastAsia="等线" w:cs="Arial"/>
          <w:b/>
          <w:bCs/>
        </w:rPr>
        <w:t xml:space="preserve">he length of </w:t>
      </w:r>
      <w:r>
        <w:rPr>
          <w:rFonts w:eastAsia="等线" w:cs="Arial"/>
          <w:b/>
          <w:bCs/>
        </w:rPr>
        <w:t>“</w:t>
      </w:r>
      <w:r>
        <w:rPr>
          <w:rFonts w:hint="eastAsia" w:eastAsia="等线" w:cs="Arial"/>
          <w:b/>
          <w:bCs/>
        </w:rPr>
        <w:t>R2D TBS</w:t>
      </w:r>
      <w:r>
        <w:rPr>
          <w:rFonts w:eastAsia="等线" w:cs="Arial"/>
          <w:b/>
          <w:bCs/>
        </w:rPr>
        <w:t>”</w:t>
      </w:r>
      <w:r>
        <w:rPr>
          <w:rFonts w:hint="eastAsia" w:eastAsia="等线" w:cs="Arial"/>
          <w:b/>
          <w:bCs/>
        </w:rPr>
        <w:t xml:space="preserve"> field, it relates to the possible length of R2D messages.</w:t>
      </w:r>
    </w:p>
    <w:p w14:paraId="44E63D37">
      <w:pPr>
        <w:snapToGrid w:val="0"/>
        <w:spacing w:before="180" w:beforeLines="50" w:line="288" w:lineRule="auto"/>
        <w:rPr>
          <w:rFonts w:eastAsia="宋体"/>
        </w:rPr>
      </w:pPr>
      <w:r>
        <w:rPr>
          <w:rFonts w:hint="eastAsia" w:cs="Arial"/>
          <w:b/>
          <w:bCs/>
          <w:szCs w:val="21"/>
        </w:rPr>
        <w:t xml:space="preserve">Proposal </w:t>
      </w:r>
      <w:r>
        <w:rPr>
          <w:rFonts w:hint="eastAsia" w:eastAsia="宋体" w:cs="Arial"/>
          <w:b/>
          <w:bCs/>
          <w:szCs w:val="21"/>
        </w:rPr>
        <w:t>8</w:t>
      </w:r>
      <w:r>
        <w:rPr>
          <w:rFonts w:hint="eastAsia" w:cs="Arial"/>
          <w:b/>
          <w:bCs/>
          <w:szCs w:val="21"/>
        </w:rPr>
        <w:t xml:space="preserve">: </w:t>
      </w:r>
      <w:r>
        <w:rPr>
          <w:rFonts w:hint="eastAsia" w:eastAsia="宋体" w:cs="Arial"/>
          <w:b/>
          <w:bCs/>
          <w:szCs w:val="21"/>
        </w:rPr>
        <w:t xml:space="preserve">A 7-bit </w:t>
      </w:r>
      <w:r>
        <w:rPr>
          <w:rFonts w:eastAsia="宋体" w:cs="Arial"/>
          <w:b/>
          <w:bCs/>
          <w:szCs w:val="21"/>
        </w:rPr>
        <w:t>“</w:t>
      </w:r>
      <w:r>
        <w:rPr>
          <w:rFonts w:hint="eastAsia" w:eastAsia="宋体" w:cs="Arial"/>
          <w:b/>
          <w:bCs/>
          <w:szCs w:val="21"/>
        </w:rPr>
        <w:t>R2D TBS</w:t>
      </w:r>
      <w:r>
        <w:rPr>
          <w:rFonts w:eastAsia="宋体" w:cs="Arial"/>
          <w:b/>
          <w:bCs/>
          <w:szCs w:val="21"/>
        </w:rPr>
        <w:t>”</w:t>
      </w:r>
      <w:r>
        <w:rPr>
          <w:rFonts w:hint="eastAsia" w:eastAsia="宋体" w:cs="Arial"/>
          <w:b/>
          <w:bCs/>
          <w:szCs w:val="21"/>
        </w:rPr>
        <w:t xml:space="preserve"> field, which indicates the value range from 0 to 127 bytes, is contained in the A-IoT Paging message.</w:t>
      </w:r>
    </w:p>
    <w:p w14:paraId="4FC730A2">
      <w:pPr>
        <w:pStyle w:val="61"/>
        <w:spacing w:after="0"/>
        <w:ind w:left="0" w:firstLine="0"/>
        <w:rPr>
          <w:rFonts w:eastAsia="宋体"/>
          <w:lang w:eastAsia="zh-CN"/>
        </w:rPr>
      </w:pPr>
    </w:p>
    <w:p w14:paraId="27A1A5E6">
      <w:pPr>
        <w:pStyle w:val="61"/>
        <w:spacing w:after="0"/>
        <w:ind w:left="0" w:firstLine="0"/>
        <w:outlineLvl w:val="2"/>
        <w:rPr>
          <w:rFonts w:eastAsia="宋体"/>
          <w:lang w:eastAsia="zh-CN"/>
        </w:rPr>
      </w:pPr>
      <w:r>
        <w:rPr>
          <w:rFonts w:hint="eastAsia" w:eastAsia="宋体"/>
          <w:lang w:eastAsia="zh-CN"/>
        </w:rPr>
        <w:t>2.1.5 Forward compatibility</w:t>
      </w:r>
    </w:p>
    <w:p w14:paraId="7F66235F">
      <w:pPr>
        <w:pStyle w:val="61"/>
        <w:spacing w:after="0"/>
        <w:ind w:left="0" w:firstLine="0"/>
        <w:jc w:val="both"/>
        <w:rPr>
          <w:rFonts w:eastAsia="宋体"/>
          <w:lang w:eastAsia="zh-CN"/>
        </w:rPr>
      </w:pPr>
      <w:r>
        <w:rPr>
          <w:rFonts w:hint="eastAsia" w:eastAsia="宋体"/>
          <w:lang w:eastAsia="zh-CN"/>
        </w:rPr>
        <w:t>In RAN2#130 meeting, it has been agreed that [1]:</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6E0B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C67E3E8">
            <w:pPr>
              <w:spacing w:after="0"/>
              <w:rPr>
                <w:bCs/>
              </w:rPr>
            </w:pPr>
            <w:r>
              <w:rPr>
                <w:rFonts w:hint="eastAsia"/>
                <w:bCs/>
              </w:rPr>
              <w:t xml:space="preserve">3.To ensure forward compatibility for paging with multiple identifiers, introduce at least one R field.   FFS if more than one R bit is required.   </w:t>
            </w:r>
          </w:p>
          <w:p w14:paraId="089F0072">
            <w:pPr>
              <w:spacing w:after="0"/>
              <w:rPr>
                <w:rFonts w:eastAsiaTheme="minorEastAsia"/>
              </w:rPr>
            </w:pPr>
            <w:r>
              <w:rPr>
                <w:rFonts w:hint="eastAsia"/>
                <w:bCs/>
              </w:rPr>
              <w:t xml:space="preserve">4.Rel-19 devices would ignore the content of future release instead of ignoring the whole paging message.  </w:t>
            </w:r>
          </w:p>
        </w:tc>
      </w:tr>
    </w:tbl>
    <w:p w14:paraId="068ADB65">
      <w:pPr>
        <w:pStyle w:val="61"/>
        <w:spacing w:after="0"/>
        <w:ind w:left="0" w:firstLine="0"/>
        <w:jc w:val="both"/>
        <w:rPr>
          <w:rFonts w:eastAsia="宋体"/>
          <w:lang w:eastAsia="zh-CN"/>
        </w:rPr>
      </w:pPr>
      <w:r>
        <w:rPr>
          <w:rFonts w:hint="eastAsia" w:eastAsia="宋体"/>
          <w:lang w:eastAsia="zh-CN"/>
        </w:rPr>
        <w:t xml:space="preserve">The remaining issue is that </w:t>
      </w:r>
      <w:r>
        <w:rPr>
          <w:rFonts w:eastAsia="宋体"/>
          <w:lang w:eastAsia="zh-CN"/>
        </w:rPr>
        <w:t>whether</w:t>
      </w:r>
      <w:r>
        <w:rPr>
          <w:rFonts w:hint="eastAsia" w:eastAsia="宋体"/>
          <w:lang w:eastAsia="zh-CN"/>
        </w:rPr>
        <w:t xml:space="preserve"> one reserved bit is enough to ensure the </w:t>
      </w:r>
      <w:r>
        <w:rPr>
          <w:rFonts w:eastAsia="宋体"/>
          <w:lang w:eastAsia="zh-CN"/>
        </w:rPr>
        <w:t>forward</w:t>
      </w:r>
      <w:r>
        <w:rPr>
          <w:rFonts w:hint="eastAsia" w:eastAsia="宋体"/>
          <w:lang w:eastAsia="zh-CN"/>
        </w:rPr>
        <w:t xml:space="preserve"> compatibility of the A-IoT Paging message. From our point of view, one bit is enough to support more than one paging identifiers to be contained in one A-IoT Paging message by indicating there are more Paging ID(s) within the message.</w:t>
      </w:r>
    </w:p>
    <w:p w14:paraId="180F653F">
      <w:pPr>
        <w:pStyle w:val="61"/>
        <w:spacing w:after="0"/>
        <w:ind w:left="0" w:firstLine="0"/>
        <w:jc w:val="both"/>
        <w:rPr>
          <w:rFonts w:eastAsia="宋体"/>
          <w:lang w:eastAsia="zh-CN"/>
        </w:rPr>
      </w:pPr>
      <w:r>
        <w:rPr>
          <w:rFonts w:hint="eastAsia" w:eastAsia="宋体"/>
          <w:lang w:eastAsia="zh-CN"/>
        </w:rPr>
        <w:t>In addition, we think that this method of supporting forward compatibility by reserving one bit can also be applied to other R2D messages which require consideration of forward compatibility, if any.</w:t>
      </w:r>
    </w:p>
    <w:p w14:paraId="21ABD42A">
      <w:pPr>
        <w:overflowPunct/>
        <w:autoSpaceDE/>
        <w:autoSpaceDN/>
        <w:adjustRightInd/>
        <w:snapToGrid w:val="0"/>
        <w:spacing w:before="180" w:beforeLines="50" w:after="0" w:line="288" w:lineRule="auto"/>
        <w:textAlignment w:val="auto"/>
        <w:rPr>
          <w:rFonts w:eastAsia="宋体"/>
          <w:b/>
        </w:rPr>
      </w:pPr>
      <w:r>
        <w:rPr>
          <w:rFonts w:hint="eastAsia" w:cs="Arial"/>
          <w:b/>
          <w:bCs/>
          <w:szCs w:val="21"/>
        </w:rPr>
        <w:t xml:space="preserve">Proposal 9: </w:t>
      </w:r>
      <w:r>
        <w:rPr>
          <w:rFonts w:hint="eastAsia" w:eastAsia="宋体" w:cs="Arial"/>
          <w:b/>
          <w:bCs/>
          <w:szCs w:val="21"/>
        </w:rPr>
        <w:t xml:space="preserve">1-bit R field is contained in A-IoT Paging message for </w:t>
      </w:r>
      <w:r>
        <w:rPr>
          <w:rFonts w:hint="eastAsia"/>
          <w:b/>
        </w:rPr>
        <w:t>forward compatibilit</w:t>
      </w:r>
      <w:r>
        <w:rPr>
          <w:rFonts w:hint="eastAsia" w:eastAsia="宋体"/>
          <w:b/>
        </w:rPr>
        <w:t>y.</w:t>
      </w:r>
    </w:p>
    <w:p w14:paraId="57F72486">
      <w:pPr>
        <w:overflowPunct/>
        <w:autoSpaceDE/>
        <w:autoSpaceDN/>
        <w:adjustRightInd/>
        <w:snapToGrid w:val="0"/>
        <w:spacing w:before="180" w:beforeLines="50" w:after="0" w:line="288" w:lineRule="auto"/>
        <w:textAlignment w:val="auto"/>
        <w:rPr>
          <w:rFonts w:eastAsia="宋体"/>
          <w:b/>
        </w:rPr>
      </w:pPr>
      <w:r>
        <w:rPr>
          <w:rFonts w:hint="eastAsia" w:cs="Arial"/>
          <w:b/>
          <w:bCs/>
          <w:szCs w:val="21"/>
        </w:rPr>
        <w:t xml:space="preserve">Proposal </w:t>
      </w:r>
      <w:r>
        <w:rPr>
          <w:rFonts w:hint="eastAsia" w:eastAsia="宋体" w:cs="Arial"/>
          <w:b/>
          <w:bCs/>
          <w:szCs w:val="21"/>
        </w:rPr>
        <w:t>10</w:t>
      </w:r>
      <w:r>
        <w:rPr>
          <w:rFonts w:hint="eastAsia" w:cs="Arial"/>
          <w:b/>
          <w:bCs/>
          <w:szCs w:val="21"/>
        </w:rPr>
        <w:t xml:space="preserve">: </w:t>
      </w:r>
      <w:r>
        <w:rPr>
          <w:rFonts w:hint="eastAsia" w:eastAsia="宋体" w:cs="Arial"/>
          <w:b/>
          <w:bCs/>
          <w:szCs w:val="21"/>
        </w:rPr>
        <w:t>The method of supporting forward compatibility by reserving one bit can also be applied to other R2D messages for forward compatibility, if any.</w:t>
      </w:r>
    </w:p>
    <w:p w14:paraId="3F411DA5">
      <w:pPr>
        <w:snapToGrid w:val="0"/>
        <w:spacing w:before="180" w:beforeLines="50" w:line="288" w:lineRule="auto"/>
        <w:rPr>
          <w:rFonts w:eastAsia="宋体"/>
          <w:b/>
          <w:bCs/>
        </w:rPr>
      </w:pPr>
    </w:p>
    <w:p w14:paraId="401B0B2C">
      <w:pPr>
        <w:pStyle w:val="61"/>
        <w:spacing w:after="0"/>
        <w:ind w:left="0" w:firstLine="0"/>
        <w:outlineLvl w:val="2"/>
        <w:rPr>
          <w:rFonts w:eastAsia="宋体"/>
          <w:lang w:eastAsia="zh-CN"/>
        </w:rPr>
      </w:pPr>
      <w:r>
        <w:rPr>
          <w:rFonts w:hint="eastAsia" w:eastAsia="宋体"/>
          <w:lang w:eastAsia="zh-CN"/>
        </w:rPr>
        <w:t>2.1.6 Padding bit(s)</w:t>
      </w:r>
    </w:p>
    <w:p w14:paraId="688874B8">
      <w:pPr>
        <w:pStyle w:val="61"/>
        <w:spacing w:after="0"/>
        <w:ind w:left="0" w:firstLine="0"/>
        <w:jc w:val="both"/>
        <w:rPr>
          <w:rFonts w:eastAsia="宋体"/>
          <w:lang w:eastAsia="zh-CN"/>
        </w:rPr>
      </w:pPr>
      <w:r>
        <w:rPr>
          <w:rFonts w:eastAsia="宋体"/>
          <w:lang w:eastAsia="zh-CN"/>
        </w:rPr>
        <w:t>Considering that the indication of R2D TB size is in bytes, and the length of the “Paging ID”</w:t>
      </w:r>
      <w:r>
        <w:rPr>
          <w:rFonts w:hint="eastAsia" w:eastAsia="宋体"/>
          <w:lang w:eastAsia="zh-CN"/>
        </w:rPr>
        <w:t xml:space="preserve"> field</w:t>
      </w:r>
      <w:r>
        <w:rPr>
          <w:rFonts w:eastAsia="宋体"/>
          <w:lang w:eastAsia="zh-CN"/>
        </w:rPr>
        <w:t xml:space="preserve"> (especially for filter information) in the A-IoT Paging message is highly flexible, we </w:t>
      </w:r>
      <w:r>
        <w:rPr>
          <w:rFonts w:hint="eastAsia" w:eastAsia="宋体"/>
          <w:lang w:eastAsia="zh-CN"/>
        </w:rPr>
        <w:t>think</w:t>
      </w:r>
      <w:r>
        <w:rPr>
          <w:rFonts w:eastAsia="宋体"/>
          <w:lang w:eastAsia="zh-CN"/>
        </w:rPr>
        <w:t xml:space="preserve"> that padding bit(s) may need to be added in some cases.</w:t>
      </w:r>
      <w:r>
        <w:rPr>
          <w:rFonts w:hint="eastAsia" w:eastAsia="宋体"/>
          <w:lang w:eastAsia="zh-CN"/>
        </w:rPr>
        <w:t xml:space="preserve"> To reduce the additional overhead, i.e., to avoid indicating the length of padding bit(s), we suggest to put the padding bit(s) at the end of the A-IoT Paging message, so that the A-IoT device can parse the A-IoT Paging message field by field starting from the beginning.</w:t>
      </w:r>
    </w:p>
    <w:p w14:paraId="55F29999">
      <w:pPr>
        <w:snapToGrid w:val="0"/>
        <w:spacing w:before="180" w:beforeLines="50" w:line="288" w:lineRule="auto"/>
        <w:rPr>
          <w:rFonts w:cs="Arial"/>
          <w:b/>
          <w:bCs/>
          <w:szCs w:val="21"/>
        </w:rPr>
      </w:pPr>
      <w:r>
        <w:rPr>
          <w:rFonts w:hint="eastAsia" w:cs="Arial"/>
          <w:b/>
          <w:bCs/>
          <w:szCs w:val="21"/>
        </w:rPr>
        <w:t>O</w:t>
      </w:r>
      <w:r>
        <w:rPr>
          <w:rFonts w:cs="Arial"/>
          <w:b/>
          <w:bCs/>
          <w:szCs w:val="21"/>
        </w:rPr>
        <w:t xml:space="preserve">bservation </w:t>
      </w:r>
      <w:r>
        <w:rPr>
          <w:rFonts w:hint="eastAsia" w:eastAsia="宋体" w:cs="Arial"/>
          <w:b/>
          <w:bCs/>
          <w:szCs w:val="21"/>
        </w:rPr>
        <w:t>4</w:t>
      </w:r>
      <w:r>
        <w:rPr>
          <w:rFonts w:cs="Arial"/>
          <w:b/>
          <w:bCs/>
          <w:szCs w:val="21"/>
        </w:rPr>
        <w:t>:</w:t>
      </w:r>
      <w:r>
        <w:rPr>
          <w:rFonts w:hint="eastAsia" w:eastAsia="宋体" w:cs="Arial"/>
          <w:b/>
          <w:bCs/>
          <w:szCs w:val="21"/>
        </w:rPr>
        <w:t xml:space="preserve"> Considering that the indication of R2D TB size is in bytes, and the length of the </w:t>
      </w:r>
      <w:r>
        <w:rPr>
          <w:rFonts w:eastAsia="宋体" w:cs="Arial"/>
          <w:b/>
          <w:bCs/>
          <w:szCs w:val="21"/>
        </w:rPr>
        <w:t>“</w:t>
      </w:r>
      <w:r>
        <w:rPr>
          <w:rFonts w:hint="eastAsia" w:eastAsia="宋体" w:cs="Arial"/>
          <w:b/>
          <w:bCs/>
          <w:szCs w:val="21"/>
        </w:rPr>
        <w:t>Paging ID</w:t>
      </w:r>
      <w:r>
        <w:rPr>
          <w:rFonts w:eastAsia="宋体" w:cs="Arial"/>
          <w:b/>
          <w:bCs/>
          <w:szCs w:val="21"/>
        </w:rPr>
        <w:t>”</w:t>
      </w:r>
      <w:r>
        <w:rPr>
          <w:rFonts w:hint="eastAsia" w:eastAsia="宋体" w:cs="Arial"/>
          <w:b/>
          <w:bCs/>
          <w:szCs w:val="21"/>
        </w:rPr>
        <w:t xml:space="preserve"> field (especially for filter information) in the A-IoT Paging message is highly flexible, padding bit(s) may need to be added in some cases.</w:t>
      </w:r>
    </w:p>
    <w:p w14:paraId="56FB6BDB">
      <w:pPr>
        <w:overflowPunct/>
        <w:autoSpaceDE/>
        <w:autoSpaceDN/>
        <w:adjustRightInd/>
        <w:snapToGrid w:val="0"/>
        <w:spacing w:before="180" w:beforeLines="50" w:after="0" w:line="288" w:lineRule="auto"/>
        <w:textAlignment w:val="auto"/>
        <w:rPr>
          <w:rFonts w:eastAsia="宋体"/>
          <w:b/>
          <w:bCs/>
        </w:rPr>
      </w:pPr>
      <w:r>
        <w:rPr>
          <w:rFonts w:hint="eastAsia" w:cs="Arial"/>
          <w:b/>
          <w:bCs/>
          <w:szCs w:val="21"/>
        </w:rPr>
        <w:t xml:space="preserve">Proposal </w:t>
      </w:r>
      <w:r>
        <w:rPr>
          <w:rFonts w:hint="eastAsia" w:eastAsia="宋体" w:cs="Arial"/>
          <w:b/>
          <w:bCs/>
          <w:szCs w:val="21"/>
        </w:rPr>
        <w:t>11</w:t>
      </w:r>
      <w:r>
        <w:rPr>
          <w:rFonts w:hint="eastAsia" w:cs="Arial"/>
          <w:b/>
          <w:bCs/>
          <w:szCs w:val="21"/>
        </w:rPr>
        <w:t xml:space="preserve">: </w:t>
      </w:r>
      <w:r>
        <w:rPr>
          <w:rFonts w:hint="eastAsia" w:eastAsia="宋体" w:cs="Arial"/>
          <w:b/>
          <w:bCs/>
          <w:szCs w:val="21"/>
        </w:rPr>
        <w:t xml:space="preserve">RAN2 is asked to confirm that </w:t>
      </w:r>
      <w:r>
        <w:rPr>
          <w:rFonts w:eastAsia="宋体"/>
          <w:b/>
          <w:bCs/>
        </w:rPr>
        <w:t xml:space="preserve">padding bit(s) may be </w:t>
      </w:r>
      <w:r>
        <w:rPr>
          <w:rFonts w:hint="eastAsia" w:eastAsia="宋体"/>
          <w:b/>
          <w:bCs/>
        </w:rPr>
        <w:t>contained at the end of the A-IoT Paging message, since the length of Paging ID is variable</w:t>
      </w:r>
      <w:r>
        <w:rPr>
          <w:rFonts w:hint="eastAsia" w:eastAsia="宋体" w:cs="Arial"/>
          <w:b/>
          <w:bCs/>
          <w:szCs w:val="21"/>
        </w:rPr>
        <w:t>.</w:t>
      </w:r>
    </w:p>
    <w:p w14:paraId="06659245">
      <w:pPr>
        <w:snapToGrid w:val="0"/>
        <w:spacing w:before="180" w:beforeLines="50" w:line="288" w:lineRule="auto"/>
        <w:rPr>
          <w:rFonts w:eastAsia="宋体"/>
          <w:b/>
          <w:bCs/>
        </w:rPr>
      </w:pPr>
    </w:p>
    <w:p w14:paraId="01A90F27">
      <w:pPr>
        <w:pStyle w:val="61"/>
        <w:ind w:left="0" w:firstLine="0"/>
        <w:outlineLvl w:val="1"/>
        <w:rPr>
          <w:rFonts w:eastAsia="宋体"/>
          <w:lang w:eastAsia="zh-CN"/>
        </w:rPr>
      </w:pPr>
      <w:r>
        <w:rPr>
          <w:rFonts w:hint="eastAsia" w:eastAsia="宋体"/>
          <w:lang w:eastAsia="zh-CN"/>
        </w:rPr>
        <w:t>2.2 Subsequent A-IoT paging</w:t>
      </w:r>
    </w:p>
    <w:p w14:paraId="4DB6F37B">
      <w:pPr>
        <w:pStyle w:val="61"/>
        <w:spacing w:after="0"/>
        <w:ind w:left="0" w:firstLine="0"/>
        <w:jc w:val="both"/>
        <w:rPr>
          <w:rFonts w:eastAsia="宋体"/>
          <w:lang w:eastAsia="zh-CN"/>
        </w:rPr>
      </w:pPr>
      <w:r>
        <w:rPr>
          <w:rFonts w:hint="eastAsia" w:eastAsia="宋体"/>
          <w:lang w:eastAsia="zh-CN"/>
        </w:rPr>
        <w:t xml:space="preserve">In RAN2, it has been discussed and agreed that one or more subsequent A-IoT Paging messages can be sent by gNB-reader to trigger the A-IoT device(s) which fails to complete the procedure initiated by initial A-IoT Paging message. In fact, with the consideration of the unavailability of A-IoT devices caused by their insufficient energy or fading in PRDCH, the subsequent A-IoT paging message sent by gNB-reader may be treated as initial A-IoT paging message by some A-IoT devices. To this end, we think that there should be no difference between the subsequent A-IoT paging message and initial A-IoT paging message for at least the fields other than the </w:t>
      </w:r>
      <w:r>
        <w:rPr>
          <w:rFonts w:eastAsia="宋体"/>
          <w:lang w:eastAsia="zh-CN"/>
        </w:rPr>
        <w:t>“Number of Access Occasions”</w:t>
      </w:r>
      <w:r>
        <w:rPr>
          <w:rFonts w:hint="eastAsia" w:eastAsia="宋体"/>
          <w:lang w:eastAsia="zh-CN"/>
        </w:rPr>
        <w:t xml:space="preserve"> and </w:t>
      </w:r>
      <w:r>
        <w:rPr>
          <w:rFonts w:eastAsia="宋体"/>
          <w:lang w:eastAsia="zh-CN"/>
        </w:rPr>
        <w:t>“</w:t>
      </w:r>
      <w:r>
        <w:rPr>
          <w:rFonts w:hint="eastAsia" w:eastAsia="宋体"/>
          <w:lang w:eastAsia="zh-CN"/>
        </w:rPr>
        <w:t>D2R Scheduling Info</w:t>
      </w:r>
      <w:r>
        <w:rPr>
          <w:rFonts w:eastAsia="宋体"/>
          <w:lang w:eastAsia="zh-CN"/>
        </w:rPr>
        <w:t>”</w:t>
      </w:r>
      <w:r>
        <w:rPr>
          <w:rFonts w:hint="eastAsia" w:eastAsia="宋体"/>
          <w:lang w:eastAsia="zh-CN"/>
        </w:rPr>
        <w:t xml:space="preserve"> field. As for the </w:t>
      </w:r>
      <w:r>
        <w:rPr>
          <w:rFonts w:eastAsia="宋体"/>
          <w:lang w:eastAsia="zh-CN"/>
        </w:rPr>
        <w:t>“</w:t>
      </w:r>
      <w:r>
        <w:rPr>
          <w:rFonts w:hint="eastAsia" w:eastAsia="宋体"/>
          <w:lang w:eastAsia="zh-CN"/>
        </w:rPr>
        <w:t>Number of Access Occasions</w:t>
      </w:r>
      <w:r>
        <w:rPr>
          <w:rFonts w:eastAsia="宋体"/>
          <w:lang w:eastAsia="zh-CN"/>
        </w:rPr>
        <w:t>”</w:t>
      </w:r>
      <w:r>
        <w:rPr>
          <w:rFonts w:hint="eastAsia" w:eastAsia="宋体"/>
          <w:lang w:eastAsia="zh-CN"/>
        </w:rPr>
        <w:t xml:space="preserve"> and/or </w:t>
      </w:r>
      <w:r>
        <w:rPr>
          <w:rFonts w:eastAsia="宋体"/>
          <w:lang w:eastAsia="zh-CN"/>
        </w:rPr>
        <w:t>“</w:t>
      </w:r>
      <w:r>
        <w:rPr>
          <w:rFonts w:hint="eastAsia" w:eastAsia="宋体"/>
          <w:lang w:eastAsia="zh-CN"/>
        </w:rPr>
        <w:t>D2R Scheduling Info</w:t>
      </w:r>
      <w:r>
        <w:rPr>
          <w:rFonts w:eastAsia="宋体"/>
          <w:lang w:eastAsia="zh-CN"/>
        </w:rPr>
        <w:t>”</w:t>
      </w:r>
      <w:r>
        <w:rPr>
          <w:rFonts w:hint="eastAsia" w:eastAsia="宋体"/>
          <w:lang w:eastAsia="zh-CN"/>
        </w:rPr>
        <w:t xml:space="preserve"> field, we think that some of the parameters within it can differ between the initial A-IoT Paging message and subsequent A-IoT Paging message(s), so as to support flexible adjustment by the gNB-reader based on resource conditions and/or the estimated number of A-IoT devices to be inventoried. </w:t>
      </w:r>
    </w:p>
    <w:p w14:paraId="7EA784E1">
      <w:pPr>
        <w:snapToGrid w:val="0"/>
        <w:spacing w:before="180" w:beforeLines="50" w:line="288" w:lineRule="auto"/>
        <w:rPr>
          <w:rFonts w:eastAsia="宋体" w:cs="Arial"/>
          <w:b/>
          <w:bCs/>
          <w:szCs w:val="21"/>
        </w:rPr>
      </w:pPr>
      <w:r>
        <w:rPr>
          <w:rFonts w:hint="eastAsia" w:cs="Arial"/>
          <w:b/>
          <w:bCs/>
          <w:szCs w:val="21"/>
        </w:rPr>
        <w:t xml:space="preserve">Observation </w:t>
      </w:r>
      <w:r>
        <w:rPr>
          <w:rFonts w:hint="eastAsia" w:eastAsia="宋体" w:cs="Arial"/>
          <w:b/>
          <w:bCs/>
          <w:szCs w:val="21"/>
        </w:rPr>
        <w:t>5</w:t>
      </w:r>
      <w:r>
        <w:rPr>
          <w:rFonts w:hint="eastAsia" w:cs="Arial"/>
          <w:b/>
          <w:bCs/>
          <w:szCs w:val="21"/>
        </w:rPr>
        <w:t xml:space="preserve">: </w:t>
      </w:r>
      <w:r>
        <w:rPr>
          <w:rFonts w:hint="eastAsia" w:eastAsia="宋体" w:cs="Arial"/>
          <w:b/>
          <w:bCs/>
          <w:szCs w:val="21"/>
        </w:rPr>
        <w:t>With the consideration of the unavailability of A-IoT devices caused by their insufficient energy or fading in PRDCH, the subsequent A-IoT Paging message sent by gNB-reader may be treated as initial A-IoT Paging message by some A-IoT devices.</w:t>
      </w:r>
    </w:p>
    <w:p w14:paraId="7BA1B72D">
      <w:pPr>
        <w:pStyle w:val="61"/>
        <w:autoSpaceDE/>
        <w:autoSpaceDN/>
        <w:snapToGrid w:val="0"/>
        <w:spacing w:before="180" w:beforeLines="50" w:after="0" w:line="288" w:lineRule="auto"/>
        <w:ind w:left="0" w:firstLine="0"/>
        <w:jc w:val="both"/>
        <w:rPr>
          <w:rFonts w:eastAsia="宋体" w:cs="Arial"/>
          <w:b/>
          <w:bCs/>
          <w:szCs w:val="21"/>
          <w:lang w:eastAsia="zh-CN"/>
        </w:rPr>
      </w:pPr>
      <w:r>
        <w:rPr>
          <w:rFonts w:hint="eastAsia" w:cs="Arial"/>
          <w:b/>
          <w:bCs/>
          <w:szCs w:val="21"/>
        </w:rPr>
        <w:t xml:space="preserve">Proposal </w:t>
      </w:r>
      <w:r>
        <w:rPr>
          <w:rFonts w:hint="eastAsia" w:cs="Arial"/>
          <w:b/>
          <w:bCs/>
          <w:szCs w:val="21"/>
          <w:lang w:eastAsia="zh-CN"/>
        </w:rPr>
        <w:t>12</w:t>
      </w:r>
      <w:r>
        <w:rPr>
          <w:rFonts w:hint="eastAsia" w:cs="Arial"/>
          <w:b/>
          <w:bCs/>
          <w:szCs w:val="21"/>
        </w:rPr>
        <w:t xml:space="preserve">: </w:t>
      </w:r>
      <w:r>
        <w:rPr>
          <w:rFonts w:hint="eastAsia" w:eastAsia="宋体" w:cs="Arial"/>
          <w:b/>
          <w:bCs/>
          <w:szCs w:val="21"/>
          <w:lang w:eastAsia="zh-CN"/>
        </w:rPr>
        <w:t xml:space="preserve">In the subsequent A-IoT Paging message, </w:t>
      </w:r>
      <w:r>
        <w:rPr>
          <w:rFonts w:eastAsia="宋体" w:cs="Arial"/>
          <w:b/>
          <w:bCs/>
          <w:szCs w:val="21"/>
          <w:lang w:eastAsia="zh-CN"/>
        </w:rPr>
        <w:t>“</w:t>
      </w:r>
      <w:r>
        <w:rPr>
          <w:rFonts w:hint="eastAsia" w:eastAsia="宋体" w:cs="Arial"/>
          <w:b/>
          <w:bCs/>
          <w:szCs w:val="21"/>
          <w:lang w:eastAsia="zh-CN"/>
        </w:rPr>
        <w:t>Number of Access Occasions</w:t>
      </w:r>
      <w:r>
        <w:rPr>
          <w:rFonts w:eastAsia="宋体" w:cs="Arial"/>
          <w:b/>
          <w:bCs/>
          <w:szCs w:val="21"/>
          <w:lang w:eastAsia="zh-CN"/>
        </w:rPr>
        <w:t>”</w:t>
      </w:r>
      <w:r>
        <w:rPr>
          <w:rFonts w:hint="eastAsia" w:eastAsia="宋体" w:cs="Arial"/>
          <w:b/>
          <w:bCs/>
          <w:szCs w:val="21"/>
          <w:lang w:eastAsia="zh-CN"/>
        </w:rPr>
        <w:t xml:space="preserve"> and/or </w:t>
      </w:r>
      <w:r>
        <w:rPr>
          <w:rFonts w:eastAsia="宋体" w:cs="Arial"/>
          <w:b/>
          <w:bCs/>
          <w:szCs w:val="21"/>
          <w:lang w:eastAsia="zh-CN"/>
        </w:rPr>
        <w:t>“</w:t>
      </w:r>
      <w:r>
        <w:rPr>
          <w:rFonts w:hint="eastAsia" w:eastAsia="宋体" w:cs="Arial"/>
          <w:b/>
          <w:bCs/>
          <w:szCs w:val="21"/>
          <w:lang w:eastAsia="zh-CN"/>
        </w:rPr>
        <w:t>D2R Scheduling Info</w:t>
      </w:r>
      <w:r>
        <w:rPr>
          <w:rFonts w:eastAsia="宋体" w:cs="Arial"/>
          <w:b/>
          <w:bCs/>
          <w:szCs w:val="21"/>
          <w:lang w:eastAsia="zh-CN"/>
        </w:rPr>
        <w:t>”</w:t>
      </w:r>
      <w:r>
        <w:rPr>
          <w:rFonts w:hint="eastAsia" w:eastAsia="宋体" w:cs="Arial"/>
          <w:b/>
          <w:bCs/>
          <w:szCs w:val="21"/>
          <w:lang w:eastAsia="zh-CN"/>
        </w:rPr>
        <w:t xml:space="preserve"> field can differ from that in the initial A-IoT Paging message, while other fields keep the same.</w:t>
      </w:r>
    </w:p>
    <w:bookmarkEnd w:id="2"/>
    <w:p w14:paraId="05FD3AE7">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5EC965A4">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on A-IoT paging as following</w:t>
      </w:r>
      <w:r>
        <w:rPr>
          <w:rFonts w:eastAsia="宋体" w:cs="Arial"/>
          <w:color w:val="000000" w:themeColor="text1"/>
          <w14:textFill>
            <w14:solidFill>
              <w14:schemeClr w14:val="tx1"/>
            </w14:solidFill>
          </w14:textFill>
        </w:rPr>
        <w:t>:</w:t>
      </w:r>
    </w:p>
    <w:p w14:paraId="42934894">
      <w:pPr>
        <w:snapToGrid w:val="0"/>
        <w:spacing w:before="180" w:beforeLines="50" w:line="288" w:lineRule="auto"/>
        <w:rPr>
          <w:rFonts w:eastAsia="宋体" w:cs="Arial"/>
          <w:b/>
          <w:bCs/>
          <w:szCs w:val="21"/>
        </w:rPr>
      </w:pPr>
      <w:r>
        <w:rPr>
          <w:rFonts w:hint="eastAsia" w:eastAsia="宋体" w:cs="Arial"/>
          <w:b/>
          <w:bCs/>
          <w:szCs w:val="21"/>
        </w:rPr>
        <w:t>Observation 1</w:t>
      </w:r>
      <w:r>
        <w:rPr>
          <w:rFonts w:hint="eastAsia" w:cs="Arial"/>
          <w:b/>
          <w:bCs/>
          <w:szCs w:val="21"/>
        </w:rPr>
        <w:t>:</w:t>
      </w:r>
      <w:r>
        <w:rPr>
          <w:rFonts w:hint="eastAsia" w:eastAsia="宋体" w:cs="Arial"/>
          <w:b/>
          <w:bCs/>
          <w:szCs w:val="21"/>
        </w:rPr>
        <w:t xml:space="preserve"> S</w:t>
      </w:r>
      <w:r>
        <w:rPr>
          <w:rFonts w:hint="eastAsia" w:eastAsia="宋体"/>
          <w:b/>
          <w:bCs/>
        </w:rPr>
        <w:t>ub-grouping performed by the reader is</w:t>
      </w:r>
      <w:r>
        <w:rPr>
          <w:rFonts w:hint="eastAsia" w:cs="Arial"/>
          <w:b/>
          <w:bCs/>
          <w:szCs w:val="21"/>
        </w:rPr>
        <w:t xml:space="preserve"> an optimization scheme for the A-IoT procedure and is totally transparent to A-IoT device</w:t>
      </w:r>
      <w:r>
        <w:rPr>
          <w:rFonts w:hint="eastAsia" w:eastAsia="宋体" w:cs="Arial"/>
          <w:b/>
          <w:bCs/>
          <w:szCs w:val="21"/>
        </w:rPr>
        <w:t xml:space="preserve">. </w:t>
      </w:r>
    </w:p>
    <w:p w14:paraId="42A77199">
      <w:pPr>
        <w:snapToGrid w:val="0"/>
        <w:spacing w:before="180" w:beforeLines="50" w:line="288" w:lineRule="auto"/>
        <w:rPr>
          <w:rFonts w:eastAsia="宋体" w:cs="Arial"/>
          <w:b/>
          <w:bCs/>
          <w:szCs w:val="21"/>
        </w:rPr>
      </w:pPr>
      <w:r>
        <w:rPr>
          <w:rFonts w:hint="eastAsia" w:cs="Arial"/>
          <w:b/>
          <w:bCs/>
          <w:szCs w:val="21"/>
        </w:rPr>
        <w:t>O</w:t>
      </w:r>
      <w:r>
        <w:rPr>
          <w:rFonts w:cs="Arial"/>
          <w:b/>
          <w:bCs/>
          <w:szCs w:val="21"/>
        </w:rPr>
        <w:t xml:space="preserve">bservation </w:t>
      </w:r>
      <w:r>
        <w:rPr>
          <w:rFonts w:hint="eastAsia" w:eastAsia="宋体" w:cs="Arial"/>
          <w:b/>
          <w:bCs/>
          <w:szCs w:val="21"/>
        </w:rPr>
        <w:t>2</w:t>
      </w:r>
      <w:r>
        <w:rPr>
          <w:rFonts w:cs="Arial"/>
          <w:b/>
          <w:bCs/>
          <w:szCs w:val="21"/>
        </w:rPr>
        <w:t>:</w:t>
      </w:r>
      <w:r>
        <w:rPr>
          <w:rFonts w:hint="eastAsia" w:eastAsia="宋体" w:cs="Arial"/>
          <w:b/>
          <w:bCs/>
          <w:szCs w:val="21"/>
        </w:rPr>
        <w:t xml:space="preserve"> In RAN3, RAN NGAP Device ID has been agreed to identify one A-IoT device</w:t>
      </w:r>
      <w:r>
        <w:rPr>
          <w:rFonts w:hint="eastAsia" w:cs="Arial"/>
          <w:b/>
          <w:bCs/>
          <w:szCs w:val="21"/>
        </w:rPr>
        <w:t>.</w:t>
      </w:r>
    </w:p>
    <w:p w14:paraId="615022FE">
      <w:pPr>
        <w:snapToGrid w:val="0"/>
        <w:spacing w:before="180" w:beforeLines="50" w:line="288" w:lineRule="auto"/>
        <w:rPr>
          <w:rFonts w:cs="Arial"/>
          <w:b/>
          <w:bCs/>
          <w:szCs w:val="21"/>
        </w:rPr>
      </w:pPr>
      <w:r>
        <w:rPr>
          <w:rFonts w:hint="eastAsia" w:cs="Arial"/>
          <w:b/>
          <w:bCs/>
          <w:szCs w:val="21"/>
        </w:rPr>
        <w:t>O</w:t>
      </w:r>
      <w:r>
        <w:rPr>
          <w:rFonts w:cs="Arial"/>
          <w:b/>
          <w:bCs/>
          <w:szCs w:val="21"/>
        </w:rPr>
        <w:t xml:space="preserve">bservation </w:t>
      </w:r>
      <w:r>
        <w:rPr>
          <w:rFonts w:hint="eastAsia" w:eastAsia="宋体" w:cs="Arial"/>
          <w:b/>
          <w:bCs/>
          <w:szCs w:val="21"/>
        </w:rPr>
        <w:t>3</w:t>
      </w:r>
      <w:r>
        <w:rPr>
          <w:rFonts w:cs="Arial"/>
          <w:b/>
          <w:bCs/>
          <w:szCs w:val="21"/>
        </w:rPr>
        <w:t>:</w:t>
      </w:r>
      <w:r>
        <w:rPr>
          <w:rFonts w:hint="eastAsia" w:eastAsia="宋体" w:cs="Arial"/>
          <w:b/>
          <w:bCs/>
          <w:szCs w:val="21"/>
        </w:rPr>
        <w:t xml:space="preserve"> T</w:t>
      </w:r>
      <w:r>
        <w:rPr>
          <w:rFonts w:hint="eastAsia" w:eastAsia="等线" w:cs="Arial"/>
          <w:b/>
          <w:bCs/>
        </w:rPr>
        <w:t xml:space="preserve">he length of </w:t>
      </w:r>
      <w:r>
        <w:rPr>
          <w:rFonts w:eastAsia="等线" w:cs="Arial"/>
          <w:b/>
          <w:bCs/>
        </w:rPr>
        <w:t>“</w:t>
      </w:r>
      <w:r>
        <w:rPr>
          <w:rFonts w:hint="eastAsia" w:eastAsia="等线" w:cs="Arial"/>
          <w:b/>
          <w:bCs/>
        </w:rPr>
        <w:t>R2D TBS</w:t>
      </w:r>
      <w:r>
        <w:rPr>
          <w:rFonts w:eastAsia="等线" w:cs="Arial"/>
          <w:b/>
          <w:bCs/>
        </w:rPr>
        <w:t>”</w:t>
      </w:r>
      <w:r>
        <w:rPr>
          <w:rFonts w:hint="eastAsia" w:eastAsia="等线" w:cs="Arial"/>
          <w:b/>
          <w:bCs/>
        </w:rPr>
        <w:t xml:space="preserve"> field, it relates to the possible length of R2D messages.</w:t>
      </w:r>
    </w:p>
    <w:p w14:paraId="1327DDC1">
      <w:pPr>
        <w:snapToGrid w:val="0"/>
        <w:spacing w:before="180" w:beforeLines="50" w:line="288" w:lineRule="auto"/>
        <w:rPr>
          <w:rFonts w:cs="Arial"/>
          <w:b/>
          <w:bCs/>
          <w:szCs w:val="21"/>
        </w:rPr>
      </w:pPr>
      <w:r>
        <w:rPr>
          <w:rFonts w:hint="eastAsia" w:cs="Arial"/>
          <w:b/>
          <w:bCs/>
          <w:szCs w:val="21"/>
        </w:rPr>
        <w:t>O</w:t>
      </w:r>
      <w:r>
        <w:rPr>
          <w:rFonts w:cs="Arial"/>
          <w:b/>
          <w:bCs/>
          <w:szCs w:val="21"/>
        </w:rPr>
        <w:t xml:space="preserve">bservation </w:t>
      </w:r>
      <w:r>
        <w:rPr>
          <w:rFonts w:hint="eastAsia" w:eastAsia="宋体" w:cs="Arial"/>
          <w:b/>
          <w:bCs/>
          <w:szCs w:val="21"/>
        </w:rPr>
        <w:t>4</w:t>
      </w:r>
      <w:r>
        <w:rPr>
          <w:rFonts w:cs="Arial"/>
          <w:b/>
          <w:bCs/>
          <w:szCs w:val="21"/>
        </w:rPr>
        <w:t>:</w:t>
      </w:r>
      <w:r>
        <w:rPr>
          <w:rFonts w:hint="eastAsia" w:eastAsia="宋体" w:cs="Arial"/>
          <w:b/>
          <w:bCs/>
          <w:szCs w:val="21"/>
        </w:rPr>
        <w:t xml:space="preserve"> Considering that the indication of R2D TB size is in bytes, and the length of the </w:t>
      </w:r>
      <w:r>
        <w:rPr>
          <w:rFonts w:eastAsia="宋体" w:cs="Arial"/>
          <w:b/>
          <w:bCs/>
          <w:szCs w:val="21"/>
        </w:rPr>
        <w:t>“</w:t>
      </w:r>
      <w:r>
        <w:rPr>
          <w:rFonts w:hint="eastAsia" w:eastAsia="宋体" w:cs="Arial"/>
          <w:b/>
          <w:bCs/>
          <w:szCs w:val="21"/>
        </w:rPr>
        <w:t>Paging ID</w:t>
      </w:r>
      <w:r>
        <w:rPr>
          <w:rFonts w:eastAsia="宋体" w:cs="Arial"/>
          <w:b/>
          <w:bCs/>
          <w:szCs w:val="21"/>
        </w:rPr>
        <w:t>”</w:t>
      </w:r>
      <w:r>
        <w:rPr>
          <w:rFonts w:hint="eastAsia" w:eastAsia="宋体" w:cs="Arial"/>
          <w:b/>
          <w:bCs/>
          <w:szCs w:val="21"/>
        </w:rPr>
        <w:t xml:space="preserve"> field (especially for filter information) in the A-IoT Paging message is highly flexible, padding bit(s) may need to be added in some cases.</w:t>
      </w:r>
    </w:p>
    <w:p w14:paraId="2E0EA0A0">
      <w:pPr>
        <w:snapToGrid w:val="0"/>
        <w:spacing w:before="180" w:beforeLines="50" w:line="288" w:lineRule="auto"/>
        <w:rPr>
          <w:rFonts w:eastAsia="宋体" w:cs="Arial"/>
          <w:b/>
          <w:bCs/>
          <w:szCs w:val="21"/>
        </w:rPr>
      </w:pPr>
      <w:r>
        <w:rPr>
          <w:rFonts w:hint="eastAsia" w:cs="Arial"/>
          <w:b/>
          <w:bCs/>
          <w:szCs w:val="21"/>
        </w:rPr>
        <w:t xml:space="preserve">Observation </w:t>
      </w:r>
      <w:r>
        <w:rPr>
          <w:rFonts w:hint="eastAsia" w:eastAsia="宋体" w:cs="Arial"/>
          <w:b/>
          <w:bCs/>
          <w:szCs w:val="21"/>
        </w:rPr>
        <w:t>5</w:t>
      </w:r>
      <w:r>
        <w:rPr>
          <w:rFonts w:hint="eastAsia" w:cs="Arial"/>
          <w:b/>
          <w:bCs/>
          <w:szCs w:val="21"/>
        </w:rPr>
        <w:t xml:space="preserve">: </w:t>
      </w:r>
      <w:r>
        <w:rPr>
          <w:rFonts w:hint="eastAsia" w:eastAsia="宋体" w:cs="Arial"/>
          <w:b/>
          <w:bCs/>
          <w:szCs w:val="21"/>
        </w:rPr>
        <w:t>With the consideration of the unavailability of A-IoT devices caused by their insufficient energy or fading in PRDCH, the subsequent A-IoT Paging message sent by gNB-reader may be treated as initial A-IoT Paging message by some A-IoT devices.</w:t>
      </w:r>
    </w:p>
    <w:p w14:paraId="28E764AB">
      <w:pPr>
        <w:snapToGrid w:val="0"/>
        <w:spacing w:before="180" w:beforeLines="50" w:line="288" w:lineRule="auto"/>
        <w:rPr>
          <w:rFonts w:hint="eastAsia" w:eastAsia="宋体" w:cs="Arial"/>
          <w:b/>
          <w:bCs/>
          <w:szCs w:val="21"/>
        </w:rPr>
      </w:pPr>
    </w:p>
    <w:p w14:paraId="70D01277">
      <w:pPr>
        <w:snapToGrid w:val="0"/>
        <w:spacing w:before="180" w:beforeLines="50" w:line="288" w:lineRule="auto"/>
        <w:rPr>
          <w:rFonts w:eastAsia="宋体" w:cs="Arial"/>
          <w:b/>
          <w:bCs/>
          <w:szCs w:val="21"/>
        </w:rPr>
      </w:pPr>
      <w:r>
        <w:rPr>
          <w:rFonts w:hint="eastAsia" w:cs="Arial"/>
          <w:b/>
          <w:bCs/>
          <w:szCs w:val="21"/>
        </w:rPr>
        <w:t>Proposal</w:t>
      </w:r>
      <w:r>
        <w:rPr>
          <w:rFonts w:hint="eastAsia" w:eastAsia="宋体" w:cs="Arial"/>
          <w:b/>
          <w:bCs/>
          <w:szCs w:val="21"/>
        </w:rPr>
        <w:t xml:space="preserve"> 1</w:t>
      </w:r>
      <w:r>
        <w:rPr>
          <w:rFonts w:hint="eastAsia" w:cs="Arial"/>
          <w:b/>
          <w:bCs/>
          <w:szCs w:val="21"/>
        </w:rPr>
        <w:t xml:space="preserve">: </w:t>
      </w:r>
      <w:r>
        <w:rPr>
          <w:rFonts w:hint="eastAsia" w:eastAsia="宋体" w:cs="Arial"/>
          <w:b/>
          <w:bCs/>
          <w:szCs w:val="21"/>
        </w:rPr>
        <w:t xml:space="preserve">The way to generate </w:t>
      </w:r>
      <w:r>
        <w:rPr>
          <w:rFonts w:eastAsia="宋体" w:cs="Arial"/>
          <w:b/>
          <w:bCs/>
          <w:szCs w:val="21"/>
        </w:rPr>
        <w:t>“</w:t>
      </w:r>
      <w:r>
        <w:rPr>
          <w:rFonts w:hint="eastAsia" w:eastAsia="宋体" w:cs="Arial"/>
          <w:b/>
          <w:bCs/>
          <w:szCs w:val="21"/>
        </w:rPr>
        <w:t>transaction ID</w:t>
      </w:r>
      <w:r>
        <w:rPr>
          <w:rFonts w:eastAsia="宋体" w:cs="Arial"/>
          <w:b/>
          <w:bCs/>
          <w:szCs w:val="21"/>
        </w:rPr>
        <w:t>”</w:t>
      </w:r>
      <w:r>
        <w:rPr>
          <w:rFonts w:hint="eastAsia" w:eastAsia="宋体" w:cs="Arial"/>
          <w:b/>
          <w:bCs/>
          <w:szCs w:val="21"/>
        </w:rPr>
        <w:t xml:space="preserve"> can be left to A-IoT reader</w:t>
      </w:r>
      <w:r>
        <w:rPr>
          <w:rFonts w:eastAsia="宋体" w:cs="Arial"/>
          <w:b/>
          <w:bCs/>
          <w:szCs w:val="21"/>
        </w:rPr>
        <w:t>’</w:t>
      </w:r>
      <w:r>
        <w:rPr>
          <w:rFonts w:hint="eastAsia" w:eastAsia="宋体" w:cs="Arial"/>
          <w:b/>
          <w:bCs/>
          <w:szCs w:val="21"/>
        </w:rPr>
        <w:t>s implementation.</w:t>
      </w:r>
    </w:p>
    <w:p w14:paraId="5C393404">
      <w:pPr>
        <w:snapToGrid w:val="0"/>
        <w:spacing w:before="180" w:beforeLines="50" w:line="288" w:lineRule="auto"/>
        <w:rPr>
          <w:rFonts w:eastAsia="宋体" w:cs="Arial"/>
          <w:b/>
          <w:bCs/>
          <w:szCs w:val="21"/>
        </w:rPr>
      </w:pPr>
      <w:r>
        <w:rPr>
          <w:rFonts w:eastAsia="宋体" w:cs="Arial"/>
          <w:b/>
          <w:bCs/>
          <w:szCs w:val="21"/>
        </w:rPr>
        <w:t xml:space="preserve">Proposal </w:t>
      </w:r>
      <w:r>
        <w:rPr>
          <w:rFonts w:hint="eastAsia" w:eastAsia="宋体" w:cs="Arial"/>
          <w:b/>
          <w:bCs/>
          <w:szCs w:val="21"/>
        </w:rPr>
        <w:t>2</w:t>
      </w:r>
      <w:r>
        <w:rPr>
          <w:rFonts w:eastAsia="宋体" w:cs="Arial"/>
          <w:b/>
          <w:bCs/>
          <w:szCs w:val="21"/>
        </w:rPr>
        <w:t>: RAN2 is asked to agree to a 4-bit transaction ID.</w:t>
      </w:r>
    </w:p>
    <w:p w14:paraId="6D60039F">
      <w:pPr>
        <w:snapToGrid w:val="0"/>
        <w:spacing w:before="180" w:beforeLines="50" w:line="288" w:lineRule="auto"/>
        <w:rPr>
          <w:rFonts w:eastAsia="宋体"/>
        </w:rPr>
      </w:pPr>
      <w:r>
        <w:rPr>
          <w:rFonts w:eastAsia="宋体" w:cs="Arial"/>
          <w:b/>
          <w:bCs/>
          <w:szCs w:val="21"/>
        </w:rPr>
        <w:t xml:space="preserve">Proposal </w:t>
      </w:r>
      <w:r>
        <w:rPr>
          <w:rFonts w:hint="eastAsia" w:eastAsia="宋体" w:cs="Arial"/>
          <w:b/>
          <w:bCs/>
          <w:szCs w:val="21"/>
        </w:rPr>
        <w:t>3</w:t>
      </w:r>
      <w:r>
        <w:rPr>
          <w:rFonts w:eastAsia="宋体" w:cs="Arial"/>
          <w:b/>
          <w:bCs/>
          <w:szCs w:val="21"/>
        </w:rPr>
        <w:t xml:space="preserve">: </w:t>
      </w:r>
      <w:r>
        <w:rPr>
          <w:rFonts w:hint="eastAsia" w:eastAsia="宋体" w:cs="Arial"/>
          <w:b/>
          <w:bCs/>
          <w:szCs w:val="21"/>
        </w:rPr>
        <w:t>RAN2 confirm that Transaction ID field is always absent in A-IoT Paging message which triggers CFA</w:t>
      </w:r>
      <w:r>
        <w:rPr>
          <w:rFonts w:eastAsia="宋体" w:cs="Arial"/>
          <w:b/>
          <w:bCs/>
          <w:szCs w:val="21"/>
        </w:rPr>
        <w:t>.</w:t>
      </w:r>
    </w:p>
    <w:p w14:paraId="7046F8D6">
      <w:pPr>
        <w:snapToGrid w:val="0"/>
        <w:spacing w:before="180" w:beforeLines="50" w:line="288" w:lineRule="auto"/>
        <w:rPr>
          <w:rFonts w:cs="Arial" w:eastAsiaTheme="minorEastAsia"/>
          <w:b/>
          <w:bCs/>
          <w:color w:val="000000" w:themeColor="text1"/>
          <w14:textFill>
            <w14:solidFill>
              <w14:schemeClr w14:val="tx1"/>
            </w14:solidFill>
          </w14:textFill>
        </w:rPr>
      </w:pPr>
      <w:r>
        <w:rPr>
          <w:rFonts w:hint="eastAsia" w:cs="Arial"/>
          <w:b/>
          <w:bCs/>
          <w:szCs w:val="21"/>
        </w:rPr>
        <w:t xml:space="preserve">Proposal </w:t>
      </w:r>
      <w:r>
        <w:rPr>
          <w:rFonts w:hint="eastAsia" w:eastAsia="宋体" w:cs="Arial"/>
          <w:b/>
          <w:bCs/>
          <w:szCs w:val="21"/>
        </w:rPr>
        <w:t>4</w:t>
      </w:r>
      <w:r>
        <w:rPr>
          <w:rFonts w:hint="eastAsia" w:cs="Arial"/>
          <w:b/>
          <w:bCs/>
          <w:szCs w:val="21"/>
        </w:rPr>
        <w:t>:</w:t>
      </w:r>
      <w:r>
        <w:rPr>
          <w:rFonts w:hint="eastAsia" w:eastAsia="宋体" w:cs="Arial"/>
          <w:b/>
          <w:bCs/>
          <w:szCs w:val="21"/>
        </w:rPr>
        <w:t xml:space="preserve"> F</w:t>
      </w:r>
      <w:r>
        <w:rPr>
          <w:rFonts w:hint="eastAsia" w:cs="Arial"/>
          <w:b/>
          <w:bCs/>
          <w:szCs w:val="21"/>
        </w:rPr>
        <w:t>rom the perspective of specification impact, there is no necessity for the paging identifier to be visible to the A-IoT MAC layer</w:t>
      </w:r>
      <w:r>
        <w:rPr>
          <w:rFonts w:hint="eastAsia" w:eastAsia="宋体" w:cs="Arial"/>
          <w:b/>
          <w:bCs/>
          <w:szCs w:val="21"/>
        </w:rPr>
        <w:t xml:space="preserve">. </w:t>
      </w:r>
    </w:p>
    <w:p w14:paraId="670E4B1A">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rPr>
        <w:t>5</w:t>
      </w:r>
      <w:r>
        <w:rPr>
          <w:rFonts w:hint="eastAsia" w:cs="Arial"/>
          <w:b/>
          <w:bCs/>
          <w:szCs w:val="21"/>
        </w:rPr>
        <w:t xml:space="preserve">: </w:t>
      </w:r>
      <w:r>
        <w:rPr>
          <w:rFonts w:hint="eastAsia" w:eastAsia="宋体" w:cs="Arial"/>
          <w:b/>
          <w:bCs/>
          <w:szCs w:val="21"/>
        </w:rPr>
        <w:t xml:space="preserve">A 8-bit filed is needed in A-IoT Paging message to indicate the length of paging identifier. </w:t>
      </w:r>
    </w:p>
    <w:p w14:paraId="696C78F6">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rPr>
        <w:t>6</w:t>
      </w:r>
      <w:r>
        <w:rPr>
          <w:rFonts w:hint="eastAsia" w:cs="Arial"/>
          <w:b/>
          <w:bCs/>
          <w:szCs w:val="21"/>
        </w:rPr>
        <w:t xml:space="preserve">: </w:t>
      </w:r>
      <w:r>
        <w:rPr>
          <w:rFonts w:hint="eastAsia" w:eastAsia="宋体" w:cs="Arial"/>
          <w:b/>
          <w:bCs/>
          <w:szCs w:val="21"/>
        </w:rPr>
        <w:t xml:space="preserve">RAN2 confirms it is feasible to include 128-bit random number and additional security parameters (if needed) in A-IoT Paging message and reply to SA3. </w:t>
      </w:r>
    </w:p>
    <w:p w14:paraId="47660DDD">
      <w:pPr>
        <w:snapToGrid w:val="0"/>
        <w:spacing w:before="180" w:beforeLines="50" w:line="288" w:lineRule="auto"/>
        <w:rPr>
          <w:rFonts w:eastAsia="宋体"/>
          <w:b/>
          <w:bCs/>
        </w:rPr>
      </w:pPr>
      <w:r>
        <w:rPr>
          <w:rFonts w:hint="eastAsia" w:cs="Arial"/>
          <w:b/>
          <w:bCs/>
          <w:szCs w:val="21"/>
        </w:rPr>
        <w:t xml:space="preserve">Proposal </w:t>
      </w:r>
      <w:r>
        <w:rPr>
          <w:rFonts w:hint="eastAsia" w:eastAsia="宋体" w:cs="Arial"/>
          <w:b/>
          <w:bCs/>
          <w:szCs w:val="21"/>
        </w:rPr>
        <w:t>7</w:t>
      </w:r>
      <w:r>
        <w:rPr>
          <w:rFonts w:hint="eastAsia" w:cs="Arial"/>
          <w:b/>
          <w:bCs/>
          <w:szCs w:val="21"/>
        </w:rPr>
        <w:t xml:space="preserve">: </w:t>
      </w:r>
      <w:r>
        <w:rPr>
          <w:rFonts w:hint="eastAsia" w:eastAsia="宋体" w:cs="Arial"/>
          <w:b/>
          <w:bCs/>
        </w:rPr>
        <w:t>Reply to SA3 that "RAN2 expects that the length of the additional security parameters to be included is as short as possible to avoid potential negative impacts, such as segmentation of A-IoT Paging message."</w:t>
      </w:r>
    </w:p>
    <w:p w14:paraId="14470A47">
      <w:pPr>
        <w:snapToGrid w:val="0"/>
        <w:spacing w:before="180" w:beforeLines="50" w:line="288" w:lineRule="auto"/>
        <w:rPr>
          <w:rFonts w:eastAsia="宋体"/>
        </w:rPr>
      </w:pPr>
      <w:r>
        <w:rPr>
          <w:rFonts w:hint="eastAsia" w:cs="Arial"/>
          <w:b/>
          <w:bCs/>
          <w:szCs w:val="21"/>
        </w:rPr>
        <w:t xml:space="preserve">Proposal </w:t>
      </w:r>
      <w:r>
        <w:rPr>
          <w:rFonts w:hint="eastAsia" w:eastAsia="宋体" w:cs="Arial"/>
          <w:b/>
          <w:bCs/>
          <w:szCs w:val="21"/>
        </w:rPr>
        <w:t>8</w:t>
      </w:r>
      <w:r>
        <w:rPr>
          <w:rFonts w:hint="eastAsia" w:cs="Arial"/>
          <w:b/>
          <w:bCs/>
          <w:szCs w:val="21"/>
        </w:rPr>
        <w:t xml:space="preserve">: </w:t>
      </w:r>
      <w:r>
        <w:rPr>
          <w:rFonts w:hint="eastAsia" w:eastAsia="宋体" w:cs="Arial"/>
          <w:b/>
          <w:bCs/>
          <w:szCs w:val="21"/>
        </w:rPr>
        <w:t xml:space="preserve">A 7-bit </w:t>
      </w:r>
      <w:r>
        <w:rPr>
          <w:rFonts w:eastAsia="宋体" w:cs="Arial"/>
          <w:b/>
          <w:bCs/>
          <w:szCs w:val="21"/>
        </w:rPr>
        <w:t>“</w:t>
      </w:r>
      <w:r>
        <w:rPr>
          <w:rFonts w:hint="eastAsia" w:eastAsia="宋体" w:cs="Arial"/>
          <w:b/>
          <w:bCs/>
          <w:szCs w:val="21"/>
        </w:rPr>
        <w:t>R2D TBS</w:t>
      </w:r>
      <w:r>
        <w:rPr>
          <w:rFonts w:eastAsia="宋体" w:cs="Arial"/>
          <w:b/>
          <w:bCs/>
          <w:szCs w:val="21"/>
        </w:rPr>
        <w:t>”</w:t>
      </w:r>
      <w:r>
        <w:rPr>
          <w:rFonts w:hint="eastAsia" w:eastAsia="宋体" w:cs="Arial"/>
          <w:b/>
          <w:bCs/>
          <w:szCs w:val="21"/>
        </w:rPr>
        <w:t xml:space="preserve"> field, which indicates the value range from 0 to 127 bytes, is contained in the A-IoT Paging message.</w:t>
      </w:r>
    </w:p>
    <w:p w14:paraId="3C54AF16">
      <w:pPr>
        <w:overflowPunct/>
        <w:autoSpaceDE/>
        <w:autoSpaceDN/>
        <w:adjustRightInd/>
        <w:snapToGrid w:val="0"/>
        <w:spacing w:before="180" w:beforeLines="50" w:after="0" w:line="288" w:lineRule="auto"/>
        <w:textAlignment w:val="auto"/>
        <w:rPr>
          <w:rFonts w:eastAsia="宋体"/>
          <w:b/>
        </w:rPr>
      </w:pPr>
      <w:r>
        <w:rPr>
          <w:rFonts w:hint="eastAsia" w:cs="Arial"/>
          <w:b/>
          <w:bCs/>
          <w:szCs w:val="21"/>
        </w:rPr>
        <w:t xml:space="preserve">Proposal 9: </w:t>
      </w:r>
      <w:r>
        <w:rPr>
          <w:rFonts w:hint="eastAsia" w:eastAsia="宋体" w:cs="Arial"/>
          <w:b/>
          <w:bCs/>
          <w:szCs w:val="21"/>
        </w:rPr>
        <w:t xml:space="preserve">1-bit R field is contained in A-IoT Paging message for </w:t>
      </w:r>
      <w:r>
        <w:rPr>
          <w:rFonts w:hint="eastAsia"/>
          <w:b/>
        </w:rPr>
        <w:t>forward compatibilit</w:t>
      </w:r>
      <w:r>
        <w:rPr>
          <w:rFonts w:hint="eastAsia" w:eastAsia="宋体"/>
          <w:b/>
        </w:rPr>
        <w:t>y.</w:t>
      </w:r>
    </w:p>
    <w:p w14:paraId="214DCE6E">
      <w:pPr>
        <w:overflowPunct/>
        <w:autoSpaceDE/>
        <w:autoSpaceDN/>
        <w:adjustRightInd/>
        <w:snapToGrid w:val="0"/>
        <w:spacing w:before="180" w:beforeLines="50" w:after="0" w:line="288" w:lineRule="auto"/>
        <w:textAlignment w:val="auto"/>
        <w:rPr>
          <w:rFonts w:eastAsia="宋体"/>
          <w:b/>
        </w:rPr>
      </w:pPr>
      <w:r>
        <w:rPr>
          <w:rFonts w:hint="eastAsia" w:cs="Arial"/>
          <w:b/>
          <w:bCs/>
          <w:szCs w:val="21"/>
        </w:rPr>
        <w:t xml:space="preserve">Proposal </w:t>
      </w:r>
      <w:r>
        <w:rPr>
          <w:rFonts w:hint="eastAsia" w:eastAsia="宋体" w:cs="Arial"/>
          <w:b/>
          <w:bCs/>
          <w:szCs w:val="21"/>
        </w:rPr>
        <w:t>10</w:t>
      </w:r>
      <w:r>
        <w:rPr>
          <w:rFonts w:hint="eastAsia" w:cs="Arial"/>
          <w:b/>
          <w:bCs/>
          <w:szCs w:val="21"/>
        </w:rPr>
        <w:t xml:space="preserve">: </w:t>
      </w:r>
      <w:r>
        <w:rPr>
          <w:rFonts w:hint="eastAsia" w:eastAsia="宋体" w:cs="Arial"/>
          <w:b/>
          <w:bCs/>
          <w:szCs w:val="21"/>
        </w:rPr>
        <w:t>The method of supporting forward compatibility by reserving one bit can also be applied to other R2D messages for forward compatibility, if any.</w:t>
      </w:r>
    </w:p>
    <w:p w14:paraId="32EBDD04">
      <w:pPr>
        <w:overflowPunct/>
        <w:autoSpaceDE/>
        <w:autoSpaceDN/>
        <w:adjustRightInd/>
        <w:snapToGrid w:val="0"/>
        <w:spacing w:before="180" w:beforeLines="50" w:after="0" w:line="288" w:lineRule="auto"/>
        <w:textAlignment w:val="auto"/>
        <w:rPr>
          <w:rFonts w:eastAsia="宋体"/>
          <w:b/>
          <w:bCs/>
        </w:rPr>
      </w:pPr>
      <w:r>
        <w:rPr>
          <w:rFonts w:hint="eastAsia" w:cs="Arial"/>
          <w:b/>
          <w:bCs/>
          <w:szCs w:val="21"/>
        </w:rPr>
        <w:t xml:space="preserve">Proposal </w:t>
      </w:r>
      <w:r>
        <w:rPr>
          <w:rFonts w:hint="eastAsia" w:eastAsia="宋体" w:cs="Arial"/>
          <w:b/>
          <w:bCs/>
          <w:szCs w:val="21"/>
        </w:rPr>
        <w:t>11</w:t>
      </w:r>
      <w:r>
        <w:rPr>
          <w:rFonts w:hint="eastAsia" w:cs="Arial"/>
          <w:b/>
          <w:bCs/>
          <w:szCs w:val="21"/>
        </w:rPr>
        <w:t xml:space="preserve">: </w:t>
      </w:r>
      <w:r>
        <w:rPr>
          <w:rFonts w:hint="eastAsia" w:eastAsia="宋体" w:cs="Arial"/>
          <w:b/>
          <w:bCs/>
          <w:szCs w:val="21"/>
        </w:rPr>
        <w:t xml:space="preserve">RAN2 is asked to confirm that </w:t>
      </w:r>
      <w:r>
        <w:rPr>
          <w:rFonts w:eastAsia="宋体"/>
          <w:b/>
          <w:bCs/>
        </w:rPr>
        <w:t xml:space="preserve">padding bit(s) may be </w:t>
      </w:r>
      <w:r>
        <w:rPr>
          <w:rFonts w:hint="eastAsia" w:eastAsia="宋体"/>
          <w:b/>
          <w:bCs/>
        </w:rPr>
        <w:t>contained at the end of the A-IoT Paging message, since the length of Paging ID is variable</w:t>
      </w:r>
      <w:r>
        <w:rPr>
          <w:rFonts w:hint="eastAsia" w:eastAsia="宋体" w:cs="Arial"/>
          <w:b/>
          <w:bCs/>
          <w:szCs w:val="21"/>
        </w:rPr>
        <w:t>.</w:t>
      </w:r>
    </w:p>
    <w:p w14:paraId="14B99BC9">
      <w:pPr>
        <w:pStyle w:val="61"/>
        <w:autoSpaceDE/>
        <w:autoSpaceDN/>
        <w:snapToGrid w:val="0"/>
        <w:spacing w:before="180" w:beforeLines="50" w:after="0" w:line="288" w:lineRule="auto"/>
        <w:ind w:left="0" w:firstLine="0"/>
        <w:jc w:val="both"/>
        <w:rPr>
          <w:rFonts w:hint="eastAsia" w:eastAsia="宋体" w:cs="Arial"/>
          <w:b/>
          <w:bCs/>
          <w:szCs w:val="21"/>
        </w:rPr>
      </w:pPr>
      <w:r>
        <w:rPr>
          <w:rFonts w:hint="eastAsia" w:cs="Arial"/>
          <w:b/>
          <w:bCs/>
          <w:szCs w:val="21"/>
        </w:rPr>
        <w:t xml:space="preserve">Proposal </w:t>
      </w:r>
      <w:r>
        <w:rPr>
          <w:rFonts w:hint="eastAsia" w:cs="Arial"/>
          <w:b/>
          <w:bCs/>
          <w:szCs w:val="21"/>
          <w:lang w:eastAsia="zh-CN"/>
        </w:rPr>
        <w:t>12</w:t>
      </w:r>
      <w:r>
        <w:rPr>
          <w:rFonts w:hint="eastAsia" w:cs="Arial"/>
          <w:b/>
          <w:bCs/>
          <w:szCs w:val="21"/>
        </w:rPr>
        <w:t xml:space="preserve">: </w:t>
      </w:r>
      <w:r>
        <w:rPr>
          <w:rFonts w:hint="eastAsia" w:eastAsia="宋体" w:cs="Arial"/>
          <w:b/>
          <w:bCs/>
          <w:szCs w:val="21"/>
          <w:lang w:eastAsia="zh-CN"/>
        </w:rPr>
        <w:t xml:space="preserve">In the subsequent A-IoT Paging message, </w:t>
      </w:r>
      <w:r>
        <w:rPr>
          <w:rFonts w:eastAsia="宋体" w:cs="Arial"/>
          <w:b/>
          <w:bCs/>
          <w:szCs w:val="21"/>
          <w:lang w:eastAsia="zh-CN"/>
        </w:rPr>
        <w:t>“</w:t>
      </w:r>
      <w:r>
        <w:rPr>
          <w:rFonts w:hint="eastAsia" w:eastAsia="宋体" w:cs="Arial"/>
          <w:b/>
          <w:bCs/>
          <w:szCs w:val="21"/>
          <w:lang w:eastAsia="zh-CN"/>
        </w:rPr>
        <w:t>Number of Access Occasions</w:t>
      </w:r>
      <w:r>
        <w:rPr>
          <w:rFonts w:eastAsia="宋体" w:cs="Arial"/>
          <w:b/>
          <w:bCs/>
          <w:szCs w:val="21"/>
          <w:lang w:eastAsia="zh-CN"/>
        </w:rPr>
        <w:t>”</w:t>
      </w:r>
      <w:r>
        <w:rPr>
          <w:rFonts w:hint="eastAsia" w:eastAsia="宋体" w:cs="Arial"/>
          <w:b/>
          <w:bCs/>
          <w:szCs w:val="21"/>
          <w:lang w:eastAsia="zh-CN"/>
        </w:rPr>
        <w:t xml:space="preserve"> and/or </w:t>
      </w:r>
      <w:r>
        <w:rPr>
          <w:rFonts w:eastAsia="宋体" w:cs="Arial"/>
          <w:b/>
          <w:bCs/>
          <w:szCs w:val="21"/>
          <w:lang w:eastAsia="zh-CN"/>
        </w:rPr>
        <w:t>“</w:t>
      </w:r>
      <w:r>
        <w:rPr>
          <w:rFonts w:hint="eastAsia" w:eastAsia="宋体" w:cs="Arial"/>
          <w:b/>
          <w:bCs/>
          <w:szCs w:val="21"/>
          <w:lang w:eastAsia="zh-CN"/>
        </w:rPr>
        <w:t>D2R Scheduling Info</w:t>
      </w:r>
      <w:r>
        <w:rPr>
          <w:rFonts w:eastAsia="宋体" w:cs="Arial"/>
          <w:b/>
          <w:bCs/>
          <w:szCs w:val="21"/>
          <w:lang w:eastAsia="zh-CN"/>
        </w:rPr>
        <w:t>”</w:t>
      </w:r>
      <w:r>
        <w:rPr>
          <w:rFonts w:hint="eastAsia" w:eastAsia="宋体" w:cs="Arial"/>
          <w:b/>
          <w:bCs/>
          <w:szCs w:val="21"/>
          <w:lang w:eastAsia="zh-CN"/>
        </w:rPr>
        <w:t xml:space="preserve"> field can differ from that in the initial A-IoT Paging message, while other fields keep the same.</w:t>
      </w:r>
    </w:p>
    <w:p w14:paraId="11FDAD6A">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4BF270C8">
      <w:pPr>
        <w:pStyle w:val="27"/>
        <w:numPr>
          <w:ilvl w:val="0"/>
          <w:numId w:val="12"/>
        </w:numPr>
        <w:overflowPunct/>
        <w:autoSpaceDE/>
        <w:autoSpaceDN/>
        <w:adjustRightInd/>
        <w:spacing w:before="180" w:beforeLines="50" w:after="0"/>
        <w:jc w:val="left"/>
        <w:textAlignment w:val="auto"/>
        <w:rPr>
          <w:rFonts w:cs="Arial"/>
          <w:color w:val="000000" w:themeColor="text1"/>
          <w14:textFill>
            <w14:solidFill>
              <w14:schemeClr w14:val="tx1"/>
            </w14:solidFill>
          </w14:textFill>
        </w:rPr>
      </w:pPr>
      <w:bookmarkStart w:id="3" w:name="_In-sequence_SDU_delivery"/>
      <w:bookmarkEnd w:id="3"/>
      <w:r>
        <w:rPr>
          <w:rFonts w:eastAsia="宋体" w:cs="Arial"/>
          <w:color w:val="000000" w:themeColor="text1"/>
          <w14:textFill>
            <w14:solidFill>
              <w14:schemeClr w14:val="tx1"/>
            </w14:solidFill>
          </w14:textFill>
        </w:rPr>
        <w:t>“</w:t>
      </w:r>
      <w:r>
        <w:rPr>
          <w:rFonts w:hint="eastAsia" w:cs="Arial"/>
          <w:color w:val="000000" w:themeColor="text1"/>
          <w14:textFill>
            <w14:solidFill>
              <w14:schemeClr w14:val="tx1"/>
            </w14:solidFill>
          </w14:textFill>
        </w:rPr>
        <w:t>RAN2 chair’s notes</w:t>
      </w:r>
      <w:r>
        <w:rPr>
          <w:rFonts w:eastAsia="宋体" w:cs="Arial"/>
          <w:color w:val="000000" w:themeColor="text1"/>
          <w14:textFill>
            <w14:solidFill>
              <w14:schemeClr w14:val="tx1"/>
            </w14:solidFill>
          </w14:textFill>
        </w:rPr>
        <w:t>”</w:t>
      </w:r>
      <w:r>
        <w:rPr>
          <w:rFonts w:hint="eastAsia" w:cs="Arial"/>
          <w:color w:val="000000" w:themeColor="text1"/>
          <w14:textFill>
            <w14:solidFill>
              <w14:schemeClr w14:val="tx1"/>
            </w14:solidFill>
          </w14:textFill>
        </w:rPr>
        <w:t>, RAN2#1</w:t>
      </w:r>
      <w:r>
        <w:rPr>
          <w:rFonts w:hint="eastAsia" w:eastAsia="宋体" w:cs="Arial"/>
          <w:color w:val="000000" w:themeColor="text1"/>
          <w14:textFill>
            <w14:solidFill>
              <w14:schemeClr w14:val="tx1"/>
            </w14:solidFill>
          </w14:textFill>
        </w:rPr>
        <w:t>30</w:t>
      </w:r>
      <w:r>
        <w:rPr>
          <w:rFonts w:hint="eastAsia" w:cs="Arial"/>
          <w:color w:val="000000" w:themeColor="text1"/>
          <w14:textFill>
            <w14:solidFill>
              <w14:schemeClr w14:val="tx1"/>
            </w14:solidFill>
          </w14:textFill>
        </w:rPr>
        <w:t>, Malta, RAN2 Chair (InterDigital).</w:t>
      </w:r>
    </w:p>
    <w:p w14:paraId="2EDD881E">
      <w:pPr>
        <w:pStyle w:val="27"/>
        <w:numPr>
          <w:ilvl w:val="0"/>
          <w:numId w:val="12"/>
        </w:numPr>
        <w:overflowPunct/>
        <w:autoSpaceDE/>
        <w:autoSpaceDN/>
        <w:adjustRightInd/>
        <w:spacing w:before="180" w:beforeLines="50" w:after="0"/>
        <w:jc w:val="left"/>
        <w:textAlignment w:val="auto"/>
        <w:rPr>
          <w:rFonts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RAN2 chair</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s notes</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 RAN2#129, Greece, Athens, RAN2 Chair (InterDigital).</w:t>
      </w:r>
    </w:p>
    <w:p w14:paraId="03BBAA1D">
      <w:pPr>
        <w:pStyle w:val="27"/>
        <w:numPr>
          <w:ilvl w:val="0"/>
          <w:numId w:val="12"/>
        </w:numPr>
        <w:overflowPunct/>
        <w:autoSpaceDE/>
        <w:autoSpaceDN/>
        <w:adjustRightInd/>
        <w:spacing w:before="180" w:beforeLines="50" w:after="0"/>
        <w:jc w:val="left"/>
        <w:textAlignment w:val="auto"/>
        <w:rPr>
          <w:rFonts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RAN2 chair</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s notes</w:t>
      </w:r>
      <w:r>
        <w:rPr>
          <w:rFonts w:eastAsia="宋体" w:cs="Arial"/>
          <w:color w:val="000000" w:themeColor="text1"/>
          <w14:textFill>
            <w14:solidFill>
              <w14:schemeClr w14:val="tx1"/>
            </w14:solidFill>
          </w14:textFill>
        </w:rPr>
        <w:t>”</w:t>
      </w:r>
      <w:r>
        <w:rPr>
          <w:rFonts w:hint="eastAsia" w:eastAsia="宋体" w:cs="Arial"/>
          <w:color w:val="000000" w:themeColor="text1"/>
          <w14:textFill>
            <w14:solidFill>
              <w14:schemeClr w14:val="tx1"/>
            </w14:solidFill>
          </w14:textFill>
        </w:rPr>
        <w:t>, RAN2#129bis, Wuhan, China, RAN2 Chair (InterDigital)..</w:t>
      </w:r>
    </w:p>
    <w:p w14:paraId="5179CB63">
      <w:pPr>
        <w:pStyle w:val="27"/>
        <w:numPr>
          <w:ilvl w:val="0"/>
          <w:numId w:val="12"/>
        </w:numPr>
        <w:overflowPunct/>
        <w:autoSpaceDE/>
        <w:autoSpaceDN/>
        <w:adjustRightInd/>
        <w:spacing w:before="180" w:beforeLines="50" w:after="0"/>
        <w:jc w:val="left"/>
        <w:textAlignment w:val="auto"/>
        <w:rPr>
          <w:rFonts w:cs="Arial"/>
          <w:color w:val="000000" w:themeColor="text1"/>
          <w14:textFill>
            <w14:solidFill>
              <w14:schemeClr w14:val="tx1"/>
            </w14:solidFill>
          </w14:textFill>
        </w:rPr>
      </w:pPr>
      <w:r>
        <w:rPr>
          <w:rFonts w:eastAsia="宋体"/>
        </w:rPr>
        <w:t>“</w:t>
      </w:r>
      <w:r>
        <w:t>Definition of AIoT Device Permanent Identifier</w:t>
      </w:r>
      <w:r>
        <w:rPr>
          <w:rFonts w:eastAsia="宋体"/>
        </w:rPr>
        <w:t>”</w:t>
      </w:r>
      <w:r>
        <w:rPr>
          <w:rFonts w:hint="eastAsia" w:eastAsia="宋体"/>
        </w:rPr>
        <w:t>, TS 23.003 CR.</w:t>
      </w:r>
    </w:p>
    <w:p w14:paraId="487C7F4A">
      <w:pPr>
        <w:pStyle w:val="27"/>
        <w:numPr>
          <w:ilvl w:val="0"/>
          <w:numId w:val="12"/>
        </w:numPr>
        <w:overflowPunct/>
        <w:autoSpaceDE/>
        <w:autoSpaceDN/>
        <w:adjustRightInd/>
        <w:spacing w:before="180" w:beforeLines="50" w:after="0"/>
        <w:jc w:val="left"/>
        <w:textAlignment w:val="auto"/>
        <w:rPr>
          <w:rFonts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w:t>
      </w:r>
      <w:r>
        <w:t>LS on</w:t>
      </w:r>
      <w:r>
        <w:rPr>
          <w:rFonts w:hint="eastAsia"/>
        </w:rPr>
        <w:t xml:space="preserve"> Ambient IoT R2D control </w:t>
      </w:r>
      <w:r>
        <w:t>information”</w:t>
      </w:r>
      <w:r>
        <w:rPr>
          <w:rFonts w:hint="eastAsia"/>
        </w:rPr>
        <w:t>, RAN2#130, Malta, RAN</w:t>
      </w:r>
      <w:r>
        <w:t xml:space="preserve"> WG1</w:t>
      </w:r>
      <w:r>
        <w:rPr>
          <w:rFonts w:hint="eastAsia" w:eastAsia="宋体"/>
        </w:rPr>
        <w:t>.</w:t>
      </w:r>
    </w:p>
    <w:p w14:paraId="6B2C0A0E">
      <w:pPr>
        <w:pStyle w:val="27"/>
        <w:numPr>
          <w:ilvl w:val="255"/>
          <w:numId w:val="0"/>
        </w:numPr>
        <w:overflowPunct/>
        <w:autoSpaceDE/>
        <w:autoSpaceDN/>
        <w:adjustRightInd/>
        <w:spacing w:before="180" w:beforeLines="50" w:after="0"/>
        <w:jc w:val="left"/>
        <w:textAlignment w:val="auto"/>
        <w:rPr>
          <w:rFonts w:cs="Arial"/>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4EAA9">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93FA5">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3257C">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ECF6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22A61">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D29DB">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4F5E10E"/>
    <w:multiLevelType w:val="singleLevel"/>
    <w:tmpl w:val="04F5E10E"/>
    <w:lvl w:ilvl="0" w:tentative="0">
      <w:start w:val="1"/>
      <w:numFmt w:val="decimal"/>
      <w:suff w:val="space"/>
      <w:lvlText w:val="[%1]"/>
      <w:lvlJc w:val="left"/>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7670E8A"/>
    <w:multiLevelType w:val="multilevel"/>
    <w:tmpl w:val="77670E8A"/>
    <w:lvl w:ilvl="0" w:tentative="0">
      <w:start w:val="6"/>
      <w:numFmt w:val="bullet"/>
      <w:lvlText w:val="-"/>
      <w:lvlJc w:val="left"/>
      <w:pPr>
        <w:ind w:left="810" w:hanging="360"/>
      </w:pPr>
      <w:rPr>
        <w:rFonts w:hint="default" w:ascii="Times New Roman" w:hAnsi="Times New Roman" w:eastAsia="Malgun Gothic" w:cs="Times New Roman"/>
      </w:rPr>
    </w:lvl>
    <w:lvl w:ilvl="1" w:tentative="0">
      <w:start w:val="1"/>
      <w:numFmt w:val="bullet"/>
      <w:lvlText w:val="o"/>
      <w:lvlJc w:val="left"/>
      <w:pPr>
        <w:ind w:left="1530" w:hanging="360"/>
      </w:pPr>
      <w:rPr>
        <w:rFonts w:hint="default" w:ascii="Courier New" w:hAnsi="Courier New" w:cs="Courier New"/>
      </w:rPr>
    </w:lvl>
    <w:lvl w:ilvl="2" w:tentative="0">
      <w:start w:val="1"/>
      <w:numFmt w:val="bullet"/>
      <w:lvlText w:val=""/>
      <w:lvlJc w:val="left"/>
      <w:pPr>
        <w:ind w:left="2250" w:hanging="360"/>
      </w:pPr>
      <w:rPr>
        <w:rFonts w:hint="default" w:ascii="Wingdings" w:hAnsi="Wingdings"/>
      </w:rPr>
    </w:lvl>
    <w:lvl w:ilvl="3" w:tentative="0">
      <w:start w:val="1"/>
      <w:numFmt w:val="bullet"/>
      <w:lvlText w:val=""/>
      <w:lvlJc w:val="left"/>
      <w:pPr>
        <w:ind w:left="2970" w:hanging="360"/>
      </w:pPr>
      <w:rPr>
        <w:rFonts w:hint="default" w:ascii="Symbol" w:hAnsi="Symbol"/>
      </w:rPr>
    </w:lvl>
    <w:lvl w:ilvl="4" w:tentative="0">
      <w:start w:val="1"/>
      <w:numFmt w:val="bullet"/>
      <w:lvlText w:val="o"/>
      <w:lvlJc w:val="left"/>
      <w:pPr>
        <w:ind w:left="3690" w:hanging="360"/>
      </w:pPr>
      <w:rPr>
        <w:rFonts w:hint="default" w:ascii="Courier New" w:hAnsi="Courier New" w:cs="Courier New"/>
      </w:rPr>
    </w:lvl>
    <w:lvl w:ilvl="5" w:tentative="0">
      <w:start w:val="1"/>
      <w:numFmt w:val="bullet"/>
      <w:lvlText w:val=""/>
      <w:lvlJc w:val="left"/>
      <w:pPr>
        <w:ind w:left="4410" w:hanging="360"/>
      </w:pPr>
      <w:rPr>
        <w:rFonts w:hint="default" w:ascii="Wingdings" w:hAnsi="Wingdings"/>
      </w:rPr>
    </w:lvl>
    <w:lvl w:ilvl="6" w:tentative="0">
      <w:start w:val="1"/>
      <w:numFmt w:val="bullet"/>
      <w:lvlText w:val=""/>
      <w:lvlJc w:val="left"/>
      <w:pPr>
        <w:ind w:left="5130" w:hanging="360"/>
      </w:pPr>
      <w:rPr>
        <w:rFonts w:hint="default" w:ascii="Symbol" w:hAnsi="Symbol"/>
      </w:rPr>
    </w:lvl>
    <w:lvl w:ilvl="7" w:tentative="0">
      <w:start w:val="1"/>
      <w:numFmt w:val="bullet"/>
      <w:lvlText w:val="o"/>
      <w:lvlJc w:val="left"/>
      <w:pPr>
        <w:ind w:left="5850" w:hanging="360"/>
      </w:pPr>
      <w:rPr>
        <w:rFonts w:hint="default" w:ascii="Courier New" w:hAnsi="Courier New" w:cs="Courier New"/>
      </w:rPr>
    </w:lvl>
    <w:lvl w:ilvl="8" w:tentative="0">
      <w:start w:val="1"/>
      <w:numFmt w:val="bullet"/>
      <w:lvlText w:val=""/>
      <w:lvlJc w:val="left"/>
      <w:pPr>
        <w:ind w:left="6570" w:hanging="360"/>
      </w:pPr>
      <w:rPr>
        <w:rFonts w:hint="default" w:ascii="Wingdings" w:hAnsi="Wingdings"/>
      </w:rPr>
    </w:lvl>
  </w:abstractNum>
  <w:num w:numId="1">
    <w:abstractNumId w:val="0"/>
  </w:num>
  <w:num w:numId="2">
    <w:abstractNumId w:val="3"/>
  </w:num>
  <w:num w:numId="3">
    <w:abstractNumId w:val="9"/>
  </w:num>
  <w:num w:numId="4">
    <w:abstractNumId w:val="6"/>
  </w:num>
  <w:num w:numId="5">
    <w:abstractNumId w:val="2"/>
  </w:num>
  <w:num w:numId="6">
    <w:abstractNumId w:val="5"/>
  </w:num>
  <w:num w:numId="7">
    <w:abstractNumId w:val="7"/>
  </w:num>
  <w:num w:numId="8">
    <w:abstractNumId w:val="4"/>
  </w:num>
  <w:num w:numId="9">
    <w:abstractNumId w:val="8"/>
  </w:num>
  <w:num w:numId="10">
    <w:abstractNumId w:val="1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06C2"/>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2F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2AC"/>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9AA"/>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4D55"/>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19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5023"/>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D9A"/>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184"/>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9F4"/>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132522"/>
    <w:rsid w:val="0127533C"/>
    <w:rsid w:val="014D0B1B"/>
    <w:rsid w:val="01521C8D"/>
    <w:rsid w:val="01524EBA"/>
    <w:rsid w:val="01554D4F"/>
    <w:rsid w:val="019A10AD"/>
    <w:rsid w:val="0227311A"/>
    <w:rsid w:val="02291B62"/>
    <w:rsid w:val="02327F93"/>
    <w:rsid w:val="02342ADE"/>
    <w:rsid w:val="023D293E"/>
    <w:rsid w:val="023D324F"/>
    <w:rsid w:val="02462B1D"/>
    <w:rsid w:val="025E0DEB"/>
    <w:rsid w:val="026415C1"/>
    <w:rsid w:val="026644FB"/>
    <w:rsid w:val="02721693"/>
    <w:rsid w:val="02744528"/>
    <w:rsid w:val="028E39AD"/>
    <w:rsid w:val="02AF383B"/>
    <w:rsid w:val="02B524D4"/>
    <w:rsid w:val="02D06D9B"/>
    <w:rsid w:val="02DC5BB9"/>
    <w:rsid w:val="02E84657"/>
    <w:rsid w:val="032D5B55"/>
    <w:rsid w:val="035B751F"/>
    <w:rsid w:val="03675EC4"/>
    <w:rsid w:val="038C6FFE"/>
    <w:rsid w:val="039C0D14"/>
    <w:rsid w:val="03A11802"/>
    <w:rsid w:val="03B27DC8"/>
    <w:rsid w:val="03BB1997"/>
    <w:rsid w:val="03D41398"/>
    <w:rsid w:val="03F47F88"/>
    <w:rsid w:val="03F51722"/>
    <w:rsid w:val="03FC1588"/>
    <w:rsid w:val="0405752A"/>
    <w:rsid w:val="04066807"/>
    <w:rsid w:val="041C392C"/>
    <w:rsid w:val="042368D8"/>
    <w:rsid w:val="043B2B92"/>
    <w:rsid w:val="045F4064"/>
    <w:rsid w:val="047A6ED7"/>
    <w:rsid w:val="047B7D21"/>
    <w:rsid w:val="048A5003"/>
    <w:rsid w:val="04B0389B"/>
    <w:rsid w:val="04B403C6"/>
    <w:rsid w:val="04E470A0"/>
    <w:rsid w:val="04F50E2F"/>
    <w:rsid w:val="04F96FF0"/>
    <w:rsid w:val="05150472"/>
    <w:rsid w:val="053006B3"/>
    <w:rsid w:val="05416526"/>
    <w:rsid w:val="054E09BE"/>
    <w:rsid w:val="0556040B"/>
    <w:rsid w:val="05606A49"/>
    <w:rsid w:val="056621AB"/>
    <w:rsid w:val="0571302A"/>
    <w:rsid w:val="058368B9"/>
    <w:rsid w:val="0594196B"/>
    <w:rsid w:val="05983EBC"/>
    <w:rsid w:val="059E36F3"/>
    <w:rsid w:val="05BA0EE2"/>
    <w:rsid w:val="05DB4947"/>
    <w:rsid w:val="05FA2C8D"/>
    <w:rsid w:val="06261BBF"/>
    <w:rsid w:val="06336531"/>
    <w:rsid w:val="064C4C64"/>
    <w:rsid w:val="064F648F"/>
    <w:rsid w:val="0654248D"/>
    <w:rsid w:val="06554A79"/>
    <w:rsid w:val="067B2857"/>
    <w:rsid w:val="06842954"/>
    <w:rsid w:val="06967898"/>
    <w:rsid w:val="069756D0"/>
    <w:rsid w:val="06AC1878"/>
    <w:rsid w:val="06B97816"/>
    <w:rsid w:val="06D73361"/>
    <w:rsid w:val="070D59EB"/>
    <w:rsid w:val="07134B67"/>
    <w:rsid w:val="07277C50"/>
    <w:rsid w:val="07287718"/>
    <w:rsid w:val="0744651C"/>
    <w:rsid w:val="074A29BF"/>
    <w:rsid w:val="07691ADF"/>
    <w:rsid w:val="078B5EF9"/>
    <w:rsid w:val="078C1F33"/>
    <w:rsid w:val="07905855"/>
    <w:rsid w:val="07B959B1"/>
    <w:rsid w:val="07D478A0"/>
    <w:rsid w:val="07EF7893"/>
    <w:rsid w:val="07F13FAE"/>
    <w:rsid w:val="080725BF"/>
    <w:rsid w:val="080F6B2A"/>
    <w:rsid w:val="083F0917"/>
    <w:rsid w:val="086927DD"/>
    <w:rsid w:val="08844E22"/>
    <w:rsid w:val="08AF444E"/>
    <w:rsid w:val="08C72F36"/>
    <w:rsid w:val="08D45C0F"/>
    <w:rsid w:val="0909558C"/>
    <w:rsid w:val="09133D3D"/>
    <w:rsid w:val="09283394"/>
    <w:rsid w:val="09446634"/>
    <w:rsid w:val="094A5C24"/>
    <w:rsid w:val="09772BD9"/>
    <w:rsid w:val="099C43EE"/>
    <w:rsid w:val="099E05F1"/>
    <w:rsid w:val="09D41BD9"/>
    <w:rsid w:val="09D7490D"/>
    <w:rsid w:val="0A196866"/>
    <w:rsid w:val="0A3E3D0D"/>
    <w:rsid w:val="0A473700"/>
    <w:rsid w:val="0A5B5A3F"/>
    <w:rsid w:val="0A7F7F97"/>
    <w:rsid w:val="0A8025C3"/>
    <w:rsid w:val="0A9740DA"/>
    <w:rsid w:val="0AB50E8E"/>
    <w:rsid w:val="0AC5607B"/>
    <w:rsid w:val="0ACB47EC"/>
    <w:rsid w:val="0ACC0F45"/>
    <w:rsid w:val="0B082583"/>
    <w:rsid w:val="0B095C10"/>
    <w:rsid w:val="0B185696"/>
    <w:rsid w:val="0B197012"/>
    <w:rsid w:val="0B277F39"/>
    <w:rsid w:val="0B30303F"/>
    <w:rsid w:val="0B4A1814"/>
    <w:rsid w:val="0B4B7E79"/>
    <w:rsid w:val="0B9860B0"/>
    <w:rsid w:val="0BBD0753"/>
    <w:rsid w:val="0BD168EE"/>
    <w:rsid w:val="0BD60B5C"/>
    <w:rsid w:val="0BFD3B31"/>
    <w:rsid w:val="0C1C1816"/>
    <w:rsid w:val="0C1E558E"/>
    <w:rsid w:val="0C470E59"/>
    <w:rsid w:val="0C604758"/>
    <w:rsid w:val="0C6231A7"/>
    <w:rsid w:val="0C8A2C23"/>
    <w:rsid w:val="0C8D2A18"/>
    <w:rsid w:val="0C917641"/>
    <w:rsid w:val="0CAE5B2E"/>
    <w:rsid w:val="0CB47CA0"/>
    <w:rsid w:val="0CDE4BE3"/>
    <w:rsid w:val="0CE72407"/>
    <w:rsid w:val="0CF602B9"/>
    <w:rsid w:val="0CF93AD9"/>
    <w:rsid w:val="0D204A1D"/>
    <w:rsid w:val="0D270570"/>
    <w:rsid w:val="0D3D15F7"/>
    <w:rsid w:val="0D524167"/>
    <w:rsid w:val="0D5A25F6"/>
    <w:rsid w:val="0D5A43A4"/>
    <w:rsid w:val="0D681ED9"/>
    <w:rsid w:val="0D6F4E74"/>
    <w:rsid w:val="0D7D62E4"/>
    <w:rsid w:val="0DB008C8"/>
    <w:rsid w:val="0DDB664A"/>
    <w:rsid w:val="0DF15A6B"/>
    <w:rsid w:val="0E02396B"/>
    <w:rsid w:val="0E5E6115"/>
    <w:rsid w:val="0E62492E"/>
    <w:rsid w:val="0E6C63D0"/>
    <w:rsid w:val="0E6E7B14"/>
    <w:rsid w:val="0E7D3C55"/>
    <w:rsid w:val="0E863D82"/>
    <w:rsid w:val="0E8665F6"/>
    <w:rsid w:val="0EB1627B"/>
    <w:rsid w:val="0EC152B6"/>
    <w:rsid w:val="0EC440FF"/>
    <w:rsid w:val="0EFD592E"/>
    <w:rsid w:val="0F007C3E"/>
    <w:rsid w:val="0F144A26"/>
    <w:rsid w:val="0F1D7D7F"/>
    <w:rsid w:val="0F3166DC"/>
    <w:rsid w:val="0F52108C"/>
    <w:rsid w:val="0F581B52"/>
    <w:rsid w:val="0F707EAE"/>
    <w:rsid w:val="0F731FAE"/>
    <w:rsid w:val="0F753717"/>
    <w:rsid w:val="0F865924"/>
    <w:rsid w:val="0F8B118C"/>
    <w:rsid w:val="0F9F7322"/>
    <w:rsid w:val="0FCC0A5A"/>
    <w:rsid w:val="0FD348E1"/>
    <w:rsid w:val="0FE0018D"/>
    <w:rsid w:val="0FF61F41"/>
    <w:rsid w:val="101A2510"/>
    <w:rsid w:val="10221AC0"/>
    <w:rsid w:val="106A6FF4"/>
    <w:rsid w:val="10783FC1"/>
    <w:rsid w:val="10817E99"/>
    <w:rsid w:val="108B1C6D"/>
    <w:rsid w:val="10D473AA"/>
    <w:rsid w:val="10D57E7F"/>
    <w:rsid w:val="10DC4599"/>
    <w:rsid w:val="10DE52EC"/>
    <w:rsid w:val="11043CD0"/>
    <w:rsid w:val="110805BA"/>
    <w:rsid w:val="110F10D1"/>
    <w:rsid w:val="11170570"/>
    <w:rsid w:val="11256A9F"/>
    <w:rsid w:val="11257762"/>
    <w:rsid w:val="112C24FB"/>
    <w:rsid w:val="116F149C"/>
    <w:rsid w:val="117D2F3D"/>
    <w:rsid w:val="11A63ECA"/>
    <w:rsid w:val="11A65EF9"/>
    <w:rsid w:val="11B470E1"/>
    <w:rsid w:val="11B82D63"/>
    <w:rsid w:val="11C5063A"/>
    <w:rsid w:val="11E2632C"/>
    <w:rsid w:val="11E82FBA"/>
    <w:rsid w:val="11FC1ECD"/>
    <w:rsid w:val="122A2588"/>
    <w:rsid w:val="123F74E1"/>
    <w:rsid w:val="12535865"/>
    <w:rsid w:val="125735A8"/>
    <w:rsid w:val="12704669"/>
    <w:rsid w:val="12AB7443"/>
    <w:rsid w:val="12BA7EC6"/>
    <w:rsid w:val="12C02EFB"/>
    <w:rsid w:val="12C4018F"/>
    <w:rsid w:val="12F617CD"/>
    <w:rsid w:val="13116F0E"/>
    <w:rsid w:val="13201BEB"/>
    <w:rsid w:val="13223BB5"/>
    <w:rsid w:val="1333561D"/>
    <w:rsid w:val="1340577A"/>
    <w:rsid w:val="134A0035"/>
    <w:rsid w:val="1356560D"/>
    <w:rsid w:val="135C7F4F"/>
    <w:rsid w:val="13784D5C"/>
    <w:rsid w:val="137D703E"/>
    <w:rsid w:val="13894EE5"/>
    <w:rsid w:val="139B2C94"/>
    <w:rsid w:val="13F4470A"/>
    <w:rsid w:val="140137CB"/>
    <w:rsid w:val="141B1C76"/>
    <w:rsid w:val="145D29CB"/>
    <w:rsid w:val="14945B6F"/>
    <w:rsid w:val="149A45BB"/>
    <w:rsid w:val="149C1746"/>
    <w:rsid w:val="14A20FFB"/>
    <w:rsid w:val="14A5684C"/>
    <w:rsid w:val="14C03686"/>
    <w:rsid w:val="14DC678B"/>
    <w:rsid w:val="15061BE8"/>
    <w:rsid w:val="1517641E"/>
    <w:rsid w:val="15204B73"/>
    <w:rsid w:val="152D239E"/>
    <w:rsid w:val="1533575D"/>
    <w:rsid w:val="153372CB"/>
    <w:rsid w:val="153F4641"/>
    <w:rsid w:val="15431B89"/>
    <w:rsid w:val="155E7523"/>
    <w:rsid w:val="157306F8"/>
    <w:rsid w:val="158E321A"/>
    <w:rsid w:val="160457F4"/>
    <w:rsid w:val="160E2296"/>
    <w:rsid w:val="16150413"/>
    <w:rsid w:val="161F262E"/>
    <w:rsid w:val="163555A8"/>
    <w:rsid w:val="16465E0D"/>
    <w:rsid w:val="16563130"/>
    <w:rsid w:val="165D26B6"/>
    <w:rsid w:val="169343E9"/>
    <w:rsid w:val="169C3095"/>
    <w:rsid w:val="16BF7F3F"/>
    <w:rsid w:val="16D54EC2"/>
    <w:rsid w:val="16DC06FB"/>
    <w:rsid w:val="16F21AF1"/>
    <w:rsid w:val="171001C9"/>
    <w:rsid w:val="1745389F"/>
    <w:rsid w:val="174A6BF7"/>
    <w:rsid w:val="17516817"/>
    <w:rsid w:val="1763479D"/>
    <w:rsid w:val="17662DBE"/>
    <w:rsid w:val="17792145"/>
    <w:rsid w:val="178070FD"/>
    <w:rsid w:val="179D615B"/>
    <w:rsid w:val="17B67874"/>
    <w:rsid w:val="17D4590F"/>
    <w:rsid w:val="17D9719A"/>
    <w:rsid w:val="17E603C4"/>
    <w:rsid w:val="180E362D"/>
    <w:rsid w:val="181A25A5"/>
    <w:rsid w:val="182E153A"/>
    <w:rsid w:val="184F5E41"/>
    <w:rsid w:val="18534811"/>
    <w:rsid w:val="18707126"/>
    <w:rsid w:val="18910E95"/>
    <w:rsid w:val="18AF1A0E"/>
    <w:rsid w:val="18B9619D"/>
    <w:rsid w:val="18E759E8"/>
    <w:rsid w:val="18FB6BA8"/>
    <w:rsid w:val="19025819"/>
    <w:rsid w:val="19033043"/>
    <w:rsid w:val="191242AE"/>
    <w:rsid w:val="1940214B"/>
    <w:rsid w:val="195B6A83"/>
    <w:rsid w:val="19765EC2"/>
    <w:rsid w:val="199D1439"/>
    <w:rsid w:val="19AA220F"/>
    <w:rsid w:val="19B65058"/>
    <w:rsid w:val="19F725E3"/>
    <w:rsid w:val="1A081B60"/>
    <w:rsid w:val="1A141D7E"/>
    <w:rsid w:val="1A1B135F"/>
    <w:rsid w:val="1A267EA3"/>
    <w:rsid w:val="1A330485"/>
    <w:rsid w:val="1A6F62AB"/>
    <w:rsid w:val="1A7222BA"/>
    <w:rsid w:val="1A955970"/>
    <w:rsid w:val="1A994196"/>
    <w:rsid w:val="1AA90718"/>
    <w:rsid w:val="1AC15A62"/>
    <w:rsid w:val="1ACD08AB"/>
    <w:rsid w:val="1ACE05A8"/>
    <w:rsid w:val="1AD05078"/>
    <w:rsid w:val="1ADD03C2"/>
    <w:rsid w:val="1AE34966"/>
    <w:rsid w:val="1AE42895"/>
    <w:rsid w:val="1AEF5DBD"/>
    <w:rsid w:val="1B0345DD"/>
    <w:rsid w:val="1B2B3823"/>
    <w:rsid w:val="1B423649"/>
    <w:rsid w:val="1B7B2DD3"/>
    <w:rsid w:val="1B830F69"/>
    <w:rsid w:val="1BA24967"/>
    <w:rsid w:val="1BB6678B"/>
    <w:rsid w:val="1BD63413"/>
    <w:rsid w:val="1BD95F94"/>
    <w:rsid w:val="1BDA5141"/>
    <w:rsid w:val="1BEE39B4"/>
    <w:rsid w:val="1BF469CA"/>
    <w:rsid w:val="1C28439E"/>
    <w:rsid w:val="1C347992"/>
    <w:rsid w:val="1C3D1CD0"/>
    <w:rsid w:val="1C5E7298"/>
    <w:rsid w:val="1C8256C5"/>
    <w:rsid w:val="1CBA1329"/>
    <w:rsid w:val="1CC655B2"/>
    <w:rsid w:val="1CCC04FD"/>
    <w:rsid w:val="1CDB4FD9"/>
    <w:rsid w:val="1CE01C7C"/>
    <w:rsid w:val="1CE93E16"/>
    <w:rsid w:val="1D28001A"/>
    <w:rsid w:val="1D3908E2"/>
    <w:rsid w:val="1D3A792B"/>
    <w:rsid w:val="1D4666F2"/>
    <w:rsid w:val="1D493715"/>
    <w:rsid w:val="1D9D7001"/>
    <w:rsid w:val="1DA17A2E"/>
    <w:rsid w:val="1DBF05FC"/>
    <w:rsid w:val="1DDD518B"/>
    <w:rsid w:val="1DE85459"/>
    <w:rsid w:val="1E0740D4"/>
    <w:rsid w:val="1E197963"/>
    <w:rsid w:val="1E3072B7"/>
    <w:rsid w:val="1E403C53"/>
    <w:rsid w:val="1E562965"/>
    <w:rsid w:val="1E566E09"/>
    <w:rsid w:val="1E7B5C0A"/>
    <w:rsid w:val="1E851282"/>
    <w:rsid w:val="1E8757C6"/>
    <w:rsid w:val="1E886D61"/>
    <w:rsid w:val="1EA01AA4"/>
    <w:rsid w:val="1EA371E8"/>
    <w:rsid w:val="1EAA6DF5"/>
    <w:rsid w:val="1EBD29E4"/>
    <w:rsid w:val="1EC25939"/>
    <w:rsid w:val="1ED36890"/>
    <w:rsid w:val="1ED84F0E"/>
    <w:rsid w:val="1EF34658"/>
    <w:rsid w:val="1F1D5B17"/>
    <w:rsid w:val="1F406414"/>
    <w:rsid w:val="1F5D3E3F"/>
    <w:rsid w:val="1F721A21"/>
    <w:rsid w:val="1F734328"/>
    <w:rsid w:val="1F7A6B27"/>
    <w:rsid w:val="1F884DA0"/>
    <w:rsid w:val="1F8C2552"/>
    <w:rsid w:val="1F90634B"/>
    <w:rsid w:val="1FA11974"/>
    <w:rsid w:val="1FE50445"/>
    <w:rsid w:val="20032679"/>
    <w:rsid w:val="20203DE8"/>
    <w:rsid w:val="2031215C"/>
    <w:rsid w:val="204A5285"/>
    <w:rsid w:val="204C4020"/>
    <w:rsid w:val="20510598"/>
    <w:rsid w:val="205E6558"/>
    <w:rsid w:val="20790B8D"/>
    <w:rsid w:val="208973E1"/>
    <w:rsid w:val="20955704"/>
    <w:rsid w:val="209B0B03"/>
    <w:rsid w:val="20DB7C51"/>
    <w:rsid w:val="20E22BD6"/>
    <w:rsid w:val="20E9518E"/>
    <w:rsid w:val="20F12FA1"/>
    <w:rsid w:val="211313D4"/>
    <w:rsid w:val="2133032D"/>
    <w:rsid w:val="213A47C0"/>
    <w:rsid w:val="215A6C10"/>
    <w:rsid w:val="216E07C5"/>
    <w:rsid w:val="217F4248"/>
    <w:rsid w:val="21890BE3"/>
    <w:rsid w:val="21A52FDB"/>
    <w:rsid w:val="21A92FE0"/>
    <w:rsid w:val="21B87307"/>
    <w:rsid w:val="21D77282"/>
    <w:rsid w:val="21DF0F8F"/>
    <w:rsid w:val="21EC6B2D"/>
    <w:rsid w:val="21ED1832"/>
    <w:rsid w:val="21ED415F"/>
    <w:rsid w:val="21F105D4"/>
    <w:rsid w:val="21F86645"/>
    <w:rsid w:val="221320A1"/>
    <w:rsid w:val="224B5CCF"/>
    <w:rsid w:val="228A52D3"/>
    <w:rsid w:val="22A75E85"/>
    <w:rsid w:val="22C7596B"/>
    <w:rsid w:val="22EA5D72"/>
    <w:rsid w:val="22F4099F"/>
    <w:rsid w:val="22FA0DE5"/>
    <w:rsid w:val="23707B78"/>
    <w:rsid w:val="23751ADF"/>
    <w:rsid w:val="23847980"/>
    <w:rsid w:val="23FC2962"/>
    <w:rsid w:val="24085D2A"/>
    <w:rsid w:val="24174945"/>
    <w:rsid w:val="24322753"/>
    <w:rsid w:val="24523BCF"/>
    <w:rsid w:val="245B6D34"/>
    <w:rsid w:val="245E4322"/>
    <w:rsid w:val="2467469A"/>
    <w:rsid w:val="24747FE9"/>
    <w:rsid w:val="24883A94"/>
    <w:rsid w:val="24B82068"/>
    <w:rsid w:val="24D82326"/>
    <w:rsid w:val="24DB44B2"/>
    <w:rsid w:val="24E10292"/>
    <w:rsid w:val="25043CC9"/>
    <w:rsid w:val="25056D91"/>
    <w:rsid w:val="251519E5"/>
    <w:rsid w:val="254B171D"/>
    <w:rsid w:val="25594850"/>
    <w:rsid w:val="25653DDF"/>
    <w:rsid w:val="25C53C8A"/>
    <w:rsid w:val="25FB4EFD"/>
    <w:rsid w:val="2609650F"/>
    <w:rsid w:val="260A3B09"/>
    <w:rsid w:val="26161D9D"/>
    <w:rsid w:val="262E3D44"/>
    <w:rsid w:val="26793695"/>
    <w:rsid w:val="26A602C0"/>
    <w:rsid w:val="26C41BFB"/>
    <w:rsid w:val="26EC1BBC"/>
    <w:rsid w:val="27115A22"/>
    <w:rsid w:val="273634C5"/>
    <w:rsid w:val="275E7580"/>
    <w:rsid w:val="27606908"/>
    <w:rsid w:val="27757A13"/>
    <w:rsid w:val="27840467"/>
    <w:rsid w:val="279B763B"/>
    <w:rsid w:val="27CC5284"/>
    <w:rsid w:val="27D314AB"/>
    <w:rsid w:val="28041684"/>
    <w:rsid w:val="280451E0"/>
    <w:rsid w:val="2809471B"/>
    <w:rsid w:val="282F2073"/>
    <w:rsid w:val="28304227"/>
    <w:rsid w:val="284303FE"/>
    <w:rsid w:val="28503B0F"/>
    <w:rsid w:val="285478B9"/>
    <w:rsid w:val="28767625"/>
    <w:rsid w:val="28A15125"/>
    <w:rsid w:val="28B66881"/>
    <w:rsid w:val="28C82C0F"/>
    <w:rsid w:val="28D21782"/>
    <w:rsid w:val="28E60ED1"/>
    <w:rsid w:val="28F13B19"/>
    <w:rsid w:val="291F5BDC"/>
    <w:rsid w:val="293E207B"/>
    <w:rsid w:val="29423CBE"/>
    <w:rsid w:val="29475FA2"/>
    <w:rsid w:val="29995DFC"/>
    <w:rsid w:val="29BC0105"/>
    <w:rsid w:val="29BD5F8E"/>
    <w:rsid w:val="29CD3FA9"/>
    <w:rsid w:val="29EA6657"/>
    <w:rsid w:val="29EB2AFB"/>
    <w:rsid w:val="29FC6AB7"/>
    <w:rsid w:val="29FD45DD"/>
    <w:rsid w:val="2A0B70EA"/>
    <w:rsid w:val="2A2102CB"/>
    <w:rsid w:val="2A455191"/>
    <w:rsid w:val="2A5A37DD"/>
    <w:rsid w:val="2A685E6C"/>
    <w:rsid w:val="2A6F1E6B"/>
    <w:rsid w:val="2A8940C2"/>
    <w:rsid w:val="2A953840"/>
    <w:rsid w:val="2AAD7DB1"/>
    <w:rsid w:val="2AAF3A1A"/>
    <w:rsid w:val="2AC82235"/>
    <w:rsid w:val="2AF754D0"/>
    <w:rsid w:val="2AFB6D6E"/>
    <w:rsid w:val="2B083F92"/>
    <w:rsid w:val="2B4C42DE"/>
    <w:rsid w:val="2B542A45"/>
    <w:rsid w:val="2B5F5BD2"/>
    <w:rsid w:val="2B641B29"/>
    <w:rsid w:val="2B872ED7"/>
    <w:rsid w:val="2B9D755D"/>
    <w:rsid w:val="2BA00E22"/>
    <w:rsid w:val="2BA93CBA"/>
    <w:rsid w:val="2BE54292"/>
    <w:rsid w:val="2BE94E19"/>
    <w:rsid w:val="2C0A350E"/>
    <w:rsid w:val="2C1F05AE"/>
    <w:rsid w:val="2C5524AE"/>
    <w:rsid w:val="2C7A7425"/>
    <w:rsid w:val="2C7E7C57"/>
    <w:rsid w:val="2CCB2770"/>
    <w:rsid w:val="2CE94481"/>
    <w:rsid w:val="2CEE175E"/>
    <w:rsid w:val="2CF310AF"/>
    <w:rsid w:val="2CF51ED1"/>
    <w:rsid w:val="2CFA23BD"/>
    <w:rsid w:val="2D005B4A"/>
    <w:rsid w:val="2D154A4B"/>
    <w:rsid w:val="2D315197"/>
    <w:rsid w:val="2D34054B"/>
    <w:rsid w:val="2D3E7060"/>
    <w:rsid w:val="2D4B3681"/>
    <w:rsid w:val="2D5923F4"/>
    <w:rsid w:val="2D602229"/>
    <w:rsid w:val="2D7C50C8"/>
    <w:rsid w:val="2DA074C0"/>
    <w:rsid w:val="2DB6192E"/>
    <w:rsid w:val="2DEF7093"/>
    <w:rsid w:val="2DF33D2D"/>
    <w:rsid w:val="2DF36570"/>
    <w:rsid w:val="2E060E34"/>
    <w:rsid w:val="2E244C98"/>
    <w:rsid w:val="2E2B796A"/>
    <w:rsid w:val="2E570882"/>
    <w:rsid w:val="2E6B5FB9"/>
    <w:rsid w:val="2E70537D"/>
    <w:rsid w:val="2E7B1F74"/>
    <w:rsid w:val="2EAE16B2"/>
    <w:rsid w:val="2EB3170E"/>
    <w:rsid w:val="2EB775B3"/>
    <w:rsid w:val="2EBE07DF"/>
    <w:rsid w:val="2ECB4507"/>
    <w:rsid w:val="2EE85B84"/>
    <w:rsid w:val="2F063F34"/>
    <w:rsid w:val="2F307202"/>
    <w:rsid w:val="2F3B655D"/>
    <w:rsid w:val="2FDB2CCA"/>
    <w:rsid w:val="2FE222AB"/>
    <w:rsid w:val="2FED7B6D"/>
    <w:rsid w:val="300246FB"/>
    <w:rsid w:val="305C5681"/>
    <w:rsid w:val="306165C8"/>
    <w:rsid w:val="307849BD"/>
    <w:rsid w:val="30946552"/>
    <w:rsid w:val="30A72BCE"/>
    <w:rsid w:val="30CE6CD3"/>
    <w:rsid w:val="311B2E7F"/>
    <w:rsid w:val="31332EC2"/>
    <w:rsid w:val="3142695E"/>
    <w:rsid w:val="31592A40"/>
    <w:rsid w:val="31603B12"/>
    <w:rsid w:val="317C228B"/>
    <w:rsid w:val="319D3380"/>
    <w:rsid w:val="31AE180F"/>
    <w:rsid w:val="31C777AC"/>
    <w:rsid w:val="31EF5153"/>
    <w:rsid w:val="31F77871"/>
    <w:rsid w:val="31FA2453"/>
    <w:rsid w:val="320D6A5F"/>
    <w:rsid w:val="32136FB5"/>
    <w:rsid w:val="321F7ECE"/>
    <w:rsid w:val="324538F7"/>
    <w:rsid w:val="324F174E"/>
    <w:rsid w:val="327E592B"/>
    <w:rsid w:val="32A777DC"/>
    <w:rsid w:val="32A942B0"/>
    <w:rsid w:val="32B15649"/>
    <w:rsid w:val="32BF0681"/>
    <w:rsid w:val="32CF66D3"/>
    <w:rsid w:val="32F13120"/>
    <w:rsid w:val="33092466"/>
    <w:rsid w:val="3324460F"/>
    <w:rsid w:val="332D5F33"/>
    <w:rsid w:val="333663A2"/>
    <w:rsid w:val="333D3C9C"/>
    <w:rsid w:val="33761230"/>
    <w:rsid w:val="33E26367"/>
    <w:rsid w:val="33E34BC5"/>
    <w:rsid w:val="33F614DE"/>
    <w:rsid w:val="33FC1978"/>
    <w:rsid w:val="340E4D79"/>
    <w:rsid w:val="344A3A8F"/>
    <w:rsid w:val="345D2848"/>
    <w:rsid w:val="346D3EBD"/>
    <w:rsid w:val="34713BFD"/>
    <w:rsid w:val="34914DCA"/>
    <w:rsid w:val="34C71A6F"/>
    <w:rsid w:val="34D20AC7"/>
    <w:rsid w:val="34D43461"/>
    <w:rsid w:val="34E07B51"/>
    <w:rsid w:val="34E64680"/>
    <w:rsid w:val="34F55F88"/>
    <w:rsid w:val="34FF745B"/>
    <w:rsid w:val="351A4157"/>
    <w:rsid w:val="351A4295"/>
    <w:rsid w:val="358F1C91"/>
    <w:rsid w:val="35905EFD"/>
    <w:rsid w:val="359C5D99"/>
    <w:rsid w:val="359D0A22"/>
    <w:rsid w:val="35AC0B91"/>
    <w:rsid w:val="35AC5558"/>
    <w:rsid w:val="35D805C4"/>
    <w:rsid w:val="35E81533"/>
    <w:rsid w:val="35EF5721"/>
    <w:rsid w:val="361C2353"/>
    <w:rsid w:val="3635547B"/>
    <w:rsid w:val="363C2DA9"/>
    <w:rsid w:val="36626ECC"/>
    <w:rsid w:val="36714388"/>
    <w:rsid w:val="36746B61"/>
    <w:rsid w:val="367D0F7F"/>
    <w:rsid w:val="36A4475E"/>
    <w:rsid w:val="36A9407C"/>
    <w:rsid w:val="36B67FED"/>
    <w:rsid w:val="36CD1A1D"/>
    <w:rsid w:val="36DD37CC"/>
    <w:rsid w:val="36EB66DD"/>
    <w:rsid w:val="36F32FA8"/>
    <w:rsid w:val="36FA1D41"/>
    <w:rsid w:val="37076A9B"/>
    <w:rsid w:val="372F1B4E"/>
    <w:rsid w:val="373553B6"/>
    <w:rsid w:val="373838A6"/>
    <w:rsid w:val="37695E75"/>
    <w:rsid w:val="376D3348"/>
    <w:rsid w:val="37B54749"/>
    <w:rsid w:val="37B624AC"/>
    <w:rsid w:val="37C2178A"/>
    <w:rsid w:val="37C40177"/>
    <w:rsid w:val="37D57FF5"/>
    <w:rsid w:val="37EA708C"/>
    <w:rsid w:val="37EC51E7"/>
    <w:rsid w:val="381138BC"/>
    <w:rsid w:val="3829480D"/>
    <w:rsid w:val="383529C2"/>
    <w:rsid w:val="383C5BD0"/>
    <w:rsid w:val="383D072A"/>
    <w:rsid w:val="385303BE"/>
    <w:rsid w:val="385E41ED"/>
    <w:rsid w:val="38634DE1"/>
    <w:rsid w:val="38674322"/>
    <w:rsid w:val="38766CAF"/>
    <w:rsid w:val="388727CC"/>
    <w:rsid w:val="388F6678"/>
    <w:rsid w:val="389E45F0"/>
    <w:rsid w:val="38B907D1"/>
    <w:rsid w:val="38BF2B5C"/>
    <w:rsid w:val="38BF5109"/>
    <w:rsid w:val="39024B57"/>
    <w:rsid w:val="39097FF6"/>
    <w:rsid w:val="39193CE2"/>
    <w:rsid w:val="39282EA2"/>
    <w:rsid w:val="39475874"/>
    <w:rsid w:val="39535FC7"/>
    <w:rsid w:val="396C6C0E"/>
    <w:rsid w:val="39723DA2"/>
    <w:rsid w:val="398E4E20"/>
    <w:rsid w:val="39B36A66"/>
    <w:rsid w:val="39C916FA"/>
    <w:rsid w:val="3A06167E"/>
    <w:rsid w:val="3A2160C5"/>
    <w:rsid w:val="3A3A54B5"/>
    <w:rsid w:val="3A606BEE"/>
    <w:rsid w:val="3A6E032F"/>
    <w:rsid w:val="3A6F42D5"/>
    <w:rsid w:val="3A82293D"/>
    <w:rsid w:val="3A9E2AD9"/>
    <w:rsid w:val="3AED46B4"/>
    <w:rsid w:val="3B18041C"/>
    <w:rsid w:val="3B183744"/>
    <w:rsid w:val="3B4262F3"/>
    <w:rsid w:val="3B4D3831"/>
    <w:rsid w:val="3B8701AA"/>
    <w:rsid w:val="3B984549"/>
    <w:rsid w:val="3BA1126C"/>
    <w:rsid w:val="3BAA5C47"/>
    <w:rsid w:val="3BB0325D"/>
    <w:rsid w:val="3BD47E91"/>
    <w:rsid w:val="3BDC04F6"/>
    <w:rsid w:val="3C1557B6"/>
    <w:rsid w:val="3C4A1903"/>
    <w:rsid w:val="3C4C19E6"/>
    <w:rsid w:val="3C645423"/>
    <w:rsid w:val="3C7605E9"/>
    <w:rsid w:val="3CC72F54"/>
    <w:rsid w:val="3CE358B4"/>
    <w:rsid w:val="3CE37662"/>
    <w:rsid w:val="3D087ACB"/>
    <w:rsid w:val="3D0F2205"/>
    <w:rsid w:val="3D181E17"/>
    <w:rsid w:val="3D310587"/>
    <w:rsid w:val="3D52573D"/>
    <w:rsid w:val="3D762284"/>
    <w:rsid w:val="3D92216E"/>
    <w:rsid w:val="3D956B18"/>
    <w:rsid w:val="3D966C01"/>
    <w:rsid w:val="3DA51E2F"/>
    <w:rsid w:val="3DA90835"/>
    <w:rsid w:val="3DB43891"/>
    <w:rsid w:val="3DE45025"/>
    <w:rsid w:val="3DF56937"/>
    <w:rsid w:val="3E256D47"/>
    <w:rsid w:val="3E5841A9"/>
    <w:rsid w:val="3E636CAD"/>
    <w:rsid w:val="3E817133"/>
    <w:rsid w:val="3E981470"/>
    <w:rsid w:val="3EAD7F28"/>
    <w:rsid w:val="3EC773AA"/>
    <w:rsid w:val="3ED56AB3"/>
    <w:rsid w:val="3F1907ED"/>
    <w:rsid w:val="3F191D76"/>
    <w:rsid w:val="3F6A4798"/>
    <w:rsid w:val="3F814164"/>
    <w:rsid w:val="3FA534A2"/>
    <w:rsid w:val="3FA5569C"/>
    <w:rsid w:val="3FB31752"/>
    <w:rsid w:val="3FBB4CB9"/>
    <w:rsid w:val="3FE06B97"/>
    <w:rsid w:val="402719CB"/>
    <w:rsid w:val="40325295"/>
    <w:rsid w:val="403B39A1"/>
    <w:rsid w:val="403E2FEC"/>
    <w:rsid w:val="403E59D6"/>
    <w:rsid w:val="406E1939"/>
    <w:rsid w:val="407231D7"/>
    <w:rsid w:val="407B234A"/>
    <w:rsid w:val="40F82E28"/>
    <w:rsid w:val="40FD2E04"/>
    <w:rsid w:val="41016309"/>
    <w:rsid w:val="41067DC3"/>
    <w:rsid w:val="41316860"/>
    <w:rsid w:val="41367B0D"/>
    <w:rsid w:val="413D215A"/>
    <w:rsid w:val="414447B0"/>
    <w:rsid w:val="41466412"/>
    <w:rsid w:val="41524DB6"/>
    <w:rsid w:val="41585AC3"/>
    <w:rsid w:val="417C0AFE"/>
    <w:rsid w:val="41AE687F"/>
    <w:rsid w:val="41B34CCB"/>
    <w:rsid w:val="41C576A3"/>
    <w:rsid w:val="41C71445"/>
    <w:rsid w:val="41D57EC1"/>
    <w:rsid w:val="41DD1797"/>
    <w:rsid w:val="41F53CE9"/>
    <w:rsid w:val="41F540C0"/>
    <w:rsid w:val="41FD2634"/>
    <w:rsid w:val="420610DF"/>
    <w:rsid w:val="422A64D2"/>
    <w:rsid w:val="423E4C42"/>
    <w:rsid w:val="428507B0"/>
    <w:rsid w:val="428F024A"/>
    <w:rsid w:val="429544E1"/>
    <w:rsid w:val="42A26B60"/>
    <w:rsid w:val="42AE24C0"/>
    <w:rsid w:val="42BC6118"/>
    <w:rsid w:val="42CE6929"/>
    <w:rsid w:val="42F71CEC"/>
    <w:rsid w:val="435C016E"/>
    <w:rsid w:val="43664B49"/>
    <w:rsid w:val="437B5F39"/>
    <w:rsid w:val="439416B6"/>
    <w:rsid w:val="43A15B81"/>
    <w:rsid w:val="43B34232"/>
    <w:rsid w:val="43B92EAA"/>
    <w:rsid w:val="43E76423"/>
    <w:rsid w:val="43EB5666"/>
    <w:rsid w:val="44094447"/>
    <w:rsid w:val="4414487C"/>
    <w:rsid w:val="441831BF"/>
    <w:rsid w:val="44313052"/>
    <w:rsid w:val="443B107F"/>
    <w:rsid w:val="443C4DF9"/>
    <w:rsid w:val="44625310"/>
    <w:rsid w:val="448873A7"/>
    <w:rsid w:val="449E617D"/>
    <w:rsid w:val="44A8366B"/>
    <w:rsid w:val="44A93256"/>
    <w:rsid w:val="44B14540"/>
    <w:rsid w:val="44BA7E1E"/>
    <w:rsid w:val="44BE79C3"/>
    <w:rsid w:val="44C71617"/>
    <w:rsid w:val="44CE6E4A"/>
    <w:rsid w:val="44E73A68"/>
    <w:rsid w:val="44F05BC3"/>
    <w:rsid w:val="44F72920"/>
    <w:rsid w:val="4509799B"/>
    <w:rsid w:val="45236055"/>
    <w:rsid w:val="459F671A"/>
    <w:rsid w:val="45BE6F95"/>
    <w:rsid w:val="45CA31DA"/>
    <w:rsid w:val="45E16709"/>
    <w:rsid w:val="45E509B9"/>
    <w:rsid w:val="45EC6821"/>
    <w:rsid w:val="45F303D0"/>
    <w:rsid w:val="460F2E21"/>
    <w:rsid w:val="46205483"/>
    <w:rsid w:val="46256F3D"/>
    <w:rsid w:val="464004CF"/>
    <w:rsid w:val="465A5E74"/>
    <w:rsid w:val="466A0E2B"/>
    <w:rsid w:val="46804174"/>
    <w:rsid w:val="46B51FCF"/>
    <w:rsid w:val="46BA0199"/>
    <w:rsid w:val="46F030A7"/>
    <w:rsid w:val="47062A9A"/>
    <w:rsid w:val="47255B7B"/>
    <w:rsid w:val="47290367"/>
    <w:rsid w:val="4738662F"/>
    <w:rsid w:val="474156B1"/>
    <w:rsid w:val="478A7058"/>
    <w:rsid w:val="478D6630"/>
    <w:rsid w:val="478F28C0"/>
    <w:rsid w:val="47993F84"/>
    <w:rsid w:val="47D12ED9"/>
    <w:rsid w:val="47D516D1"/>
    <w:rsid w:val="480A17DC"/>
    <w:rsid w:val="48232582"/>
    <w:rsid w:val="482C45B3"/>
    <w:rsid w:val="482C507C"/>
    <w:rsid w:val="4832149E"/>
    <w:rsid w:val="484E1C04"/>
    <w:rsid w:val="48564F2E"/>
    <w:rsid w:val="48690AF5"/>
    <w:rsid w:val="4897550A"/>
    <w:rsid w:val="48981C49"/>
    <w:rsid w:val="489B7043"/>
    <w:rsid w:val="48C044E1"/>
    <w:rsid w:val="48DF5182"/>
    <w:rsid w:val="48EE3617"/>
    <w:rsid w:val="490459AC"/>
    <w:rsid w:val="49505853"/>
    <w:rsid w:val="495C2C76"/>
    <w:rsid w:val="49655FF0"/>
    <w:rsid w:val="496B5A34"/>
    <w:rsid w:val="497847AE"/>
    <w:rsid w:val="49852879"/>
    <w:rsid w:val="49920446"/>
    <w:rsid w:val="49B837B2"/>
    <w:rsid w:val="49F20EE5"/>
    <w:rsid w:val="49F64E79"/>
    <w:rsid w:val="49FD5B87"/>
    <w:rsid w:val="4A080708"/>
    <w:rsid w:val="4A084BAC"/>
    <w:rsid w:val="4A233794"/>
    <w:rsid w:val="4A284A82"/>
    <w:rsid w:val="4A317C5F"/>
    <w:rsid w:val="4A4C6847"/>
    <w:rsid w:val="4A6418AF"/>
    <w:rsid w:val="4A662E1D"/>
    <w:rsid w:val="4A7E32B4"/>
    <w:rsid w:val="4A8B7CD0"/>
    <w:rsid w:val="4AB57582"/>
    <w:rsid w:val="4AB75B88"/>
    <w:rsid w:val="4B090BDC"/>
    <w:rsid w:val="4B1367B9"/>
    <w:rsid w:val="4B316DE7"/>
    <w:rsid w:val="4B5A0D90"/>
    <w:rsid w:val="4B887A7E"/>
    <w:rsid w:val="4B9408CA"/>
    <w:rsid w:val="4BB70638"/>
    <w:rsid w:val="4BC92119"/>
    <w:rsid w:val="4BD96981"/>
    <w:rsid w:val="4BF968B4"/>
    <w:rsid w:val="4C03387D"/>
    <w:rsid w:val="4C2425A6"/>
    <w:rsid w:val="4C24278C"/>
    <w:rsid w:val="4C353BC7"/>
    <w:rsid w:val="4C4F7A94"/>
    <w:rsid w:val="4C5D54D6"/>
    <w:rsid w:val="4C7958ED"/>
    <w:rsid w:val="4C814518"/>
    <w:rsid w:val="4C8706A7"/>
    <w:rsid w:val="4C91315E"/>
    <w:rsid w:val="4CAA214F"/>
    <w:rsid w:val="4CAD0872"/>
    <w:rsid w:val="4CBA43C9"/>
    <w:rsid w:val="4CBA7F28"/>
    <w:rsid w:val="4CCE50CA"/>
    <w:rsid w:val="4CD414CD"/>
    <w:rsid w:val="4CD80866"/>
    <w:rsid w:val="4CDF7E46"/>
    <w:rsid w:val="4CF719D4"/>
    <w:rsid w:val="4CFE47D7"/>
    <w:rsid w:val="4D1567FE"/>
    <w:rsid w:val="4D594475"/>
    <w:rsid w:val="4D9F59B2"/>
    <w:rsid w:val="4DB03590"/>
    <w:rsid w:val="4DB06342"/>
    <w:rsid w:val="4DCF7EBB"/>
    <w:rsid w:val="4DDC240A"/>
    <w:rsid w:val="4DEC01C6"/>
    <w:rsid w:val="4DF158ED"/>
    <w:rsid w:val="4E121269"/>
    <w:rsid w:val="4E204EC6"/>
    <w:rsid w:val="4E3E0B9C"/>
    <w:rsid w:val="4E4D0205"/>
    <w:rsid w:val="4E4D5283"/>
    <w:rsid w:val="4E52289A"/>
    <w:rsid w:val="4E846939"/>
    <w:rsid w:val="4E871374"/>
    <w:rsid w:val="4E9702AC"/>
    <w:rsid w:val="4EB1136E"/>
    <w:rsid w:val="4EC5165A"/>
    <w:rsid w:val="4EC6646B"/>
    <w:rsid w:val="4EC83A06"/>
    <w:rsid w:val="4ED25A8A"/>
    <w:rsid w:val="4ED96B17"/>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483F54"/>
    <w:rsid w:val="505A147C"/>
    <w:rsid w:val="50677766"/>
    <w:rsid w:val="506B2DFC"/>
    <w:rsid w:val="507B60D8"/>
    <w:rsid w:val="50853D5B"/>
    <w:rsid w:val="50AB20BF"/>
    <w:rsid w:val="50E33A5C"/>
    <w:rsid w:val="50E377D9"/>
    <w:rsid w:val="50E64646"/>
    <w:rsid w:val="50F11EF6"/>
    <w:rsid w:val="50F506C5"/>
    <w:rsid w:val="51111EC5"/>
    <w:rsid w:val="512A0952"/>
    <w:rsid w:val="512F2A1E"/>
    <w:rsid w:val="51392F55"/>
    <w:rsid w:val="516A6684"/>
    <w:rsid w:val="518C6DB2"/>
    <w:rsid w:val="51BD44CE"/>
    <w:rsid w:val="51E261D3"/>
    <w:rsid w:val="51E75444"/>
    <w:rsid w:val="51FE4105"/>
    <w:rsid w:val="51FE7585"/>
    <w:rsid w:val="51FF4AE6"/>
    <w:rsid w:val="52077FD9"/>
    <w:rsid w:val="520A4751"/>
    <w:rsid w:val="522105B9"/>
    <w:rsid w:val="52446D58"/>
    <w:rsid w:val="5247460D"/>
    <w:rsid w:val="524A2826"/>
    <w:rsid w:val="5252299E"/>
    <w:rsid w:val="52734B8D"/>
    <w:rsid w:val="527728CF"/>
    <w:rsid w:val="52862B12"/>
    <w:rsid w:val="528F351B"/>
    <w:rsid w:val="528F5E6A"/>
    <w:rsid w:val="52943481"/>
    <w:rsid w:val="529B480F"/>
    <w:rsid w:val="52D7336D"/>
    <w:rsid w:val="52E57838"/>
    <w:rsid w:val="532135B5"/>
    <w:rsid w:val="53262784"/>
    <w:rsid w:val="53322A76"/>
    <w:rsid w:val="53395DD6"/>
    <w:rsid w:val="539E2331"/>
    <w:rsid w:val="53A05E55"/>
    <w:rsid w:val="53B813F1"/>
    <w:rsid w:val="53C54AA3"/>
    <w:rsid w:val="53DB4E1C"/>
    <w:rsid w:val="53EA4849"/>
    <w:rsid w:val="53EE30DE"/>
    <w:rsid w:val="54203D4D"/>
    <w:rsid w:val="546649A9"/>
    <w:rsid w:val="546B361A"/>
    <w:rsid w:val="54754BEC"/>
    <w:rsid w:val="54A648D1"/>
    <w:rsid w:val="54D11C4D"/>
    <w:rsid w:val="54E37454"/>
    <w:rsid w:val="54E44ED6"/>
    <w:rsid w:val="55022FC4"/>
    <w:rsid w:val="55171E9F"/>
    <w:rsid w:val="551A6C56"/>
    <w:rsid w:val="551B5793"/>
    <w:rsid w:val="551F6E71"/>
    <w:rsid w:val="55273A02"/>
    <w:rsid w:val="55273EA1"/>
    <w:rsid w:val="55284354"/>
    <w:rsid w:val="55571991"/>
    <w:rsid w:val="556A1864"/>
    <w:rsid w:val="55711983"/>
    <w:rsid w:val="55714209"/>
    <w:rsid w:val="557B4484"/>
    <w:rsid w:val="55821CB6"/>
    <w:rsid w:val="559A56C6"/>
    <w:rsid w:val="559B0682"/>
    <w:rsid w:val="55AF05D2"/>
    <w:rsid w:val="55B4761F"/>
    <w:rsid w:val="55EF511B"/>
    <w:rsid w:val="55F509A9"/>
    <w:rsid w:val="560C77D2"/>
    <w:rsid w:val="5627279F"/>
    <w:rsid w:val="5647080A"/>
    <w:rsid w:val="564E1B99"/>
    <w:rsid w:val="56936CD5"/>
    <w:rsid w:val="56A8574D"/>
    <w:rsid w:val="56A90CC7"/>
    <w:rsid w:val="56DD5B92"/>
    <w:rsid w:val="57193F55"/>
    <w:rsid w:val="57435B40"/>
    <w:rsid w:val="575B27BF"/>
    <w:rsid w:val="57774004"/>
    <w:rsid w:val="57803ECC"/>
    <w:rsid w:val="57905DD7"/>
    <w:rsid w:val="57C02622"/>
    <w:rsid w:val="57E85EAF"/>
    <w:rsid w:val="58151040"/>
    <w:rsid w:val="58240F93"/>
    <w:rsid w:val="582E3A30"/>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9F5DA4"/>
    <w:rsid w:val="59A00F56"/>
    <w:rsid w:val="59AE6D59"/>
    <w:rsid w:val="59B24039"/>
    <w:rsid w:val="59BF439A"/>
    <w:rsid w:val="59C267DF"/>
    <w:rsid w:val="59C52172"/>
    <w:rsid w:val="59CC3500"/>
    <w:rsid w:val="59CE2E24"/>
    <w:rsid w:val="5A025274"/>
    <w:rsid w:val="5A31005C"/>
    <w:rsid w:val="5A405CDC"/>
    <w:rsid w:val="5A5534F6"/>
    <w:rsid w:val="5A5C4EEA"/>
    <w:rsid w:val="5A6B200F"/>
    <w:rsid w:val="5A8B5169"/>
    <w:rsid w:val="5A997859"/>
    <w:rsid w:val="5AA72D99"/>
    <w:rsid w:val="5AE03BDF"/>
    <w:rsid w:val="5AEB20AC"/>
    <w:rsid w:val="5B092FB0"/>
    <w:rsid w:val="5B225435"/>
    <w:rsid w:val="5B251431"/>
    <w:rsid w:val="5B33135D"/>
    <w:rsid w:val="5B36102A"/>
    <w:rsid w:val="5B3B7C2A"/>
    <w:rsid w:val="5B527A35"/>
    <w:rsid w:val="5B6B3DAD"/>
    <w:rsid w:val="5B8D1AC1"/>
    <w:rsid w:val="5BA02E96"/>
    <w:rsid w:val="5BA3592C"/>
    <w:rsid w:val="5BF01A21"/>
    <w:rsid w:val="5C272C70"/>
    <w:rsid w:val="5C5A1EC5"/>
    <w:rsid w:val="5C610721"/>
    <w:rsid w:val="5C8744EF"/>
    <w:rsid w:val="5C9556C8"/>
    <w:rsid w:val="5CAD62A1"/>
    <w:rsid w:val="5CED6433"/>
    <w:rsid w:val="5CFE4143"/>
    <w:rsid w:val="5D3C6BEF"/>
    <w:rsid w:val="5D921055"/>
    <w:rsid w:val="5D9407D9"/>
    <w:rsid w:val="5DC02502"/>
    <w:rsid w:val="5DDE5D84"/>
    <w:rsid w:val="5DF254FF"/>
    <w:rsid w:val="5DF47197"/>
    <w:rsid w:val="5E204AD7"/>
    <w:rsid w:val="5E6C3504"/>
    <w:rsid w:val="5E6D4BC0"/>
    <w:rsid w:val="5E9D318B"/>
    <w:rsid w:val="5ED151CF"/>
    <w:rsid w:val="5ED30E8D"/>
    <w:rsid w:val="5EF86B45"/>
    <w:rsid w:val="5F003CAD"/>
    <w:rsid w:val="5F1D035A"/>
    <w:rsid w:val="5F232783"/>
    <w:rsid w:val="5F3E2C2B"/>
    <w:rsid w:val="5F3E69CE"/>
    <w:rsid w:val="5F864151"/>
    <w:rsid w:val="5FB959FB"/>
    <w:rsid w:val="5FCA3448"/>
    <w:rsid w:val="5FDC55D3"/>
    <w:rsid w:val="6009519E"/>
    <w:rsid w:val="60191BB5"/>
    <w:rsid w:val="60291B4C"/>
    <w:rsid w:val="60373428"/>
    <w:rsid w:val="604463B0"/>
    <w:rsid w:val="605B3830"/>
    <w:rsid w:val="606049A2"/>
    <w:rsid w:val="60AD5F5F"/>
    <w:rsid w:val="60B64CF0"/>
    <w:rsid w:val="60C413D5"/>
    <w:rsid w:val="60D4713E"/>
    <w:rsid w:val="60D528D9"/>
    <w:rsid w:val="60D64E54"/>
    <w:rsid w:val="60E30438"/>
    <w:rsid w:val="60F32B07"/>
    <w:rsid w:val="6124231A"/>
    <w:rsid w:val="612D3C7B"/>
    <w:rsid w:val="614C7842"/>
    <w:rsid w:val="61714858"/>
    <w:rsid w:val="61826F89"/>
    <w:rsid w:val="618750DB"/>
    <w:rsid w:val="61893ADA"/>
    <w:rsid w:val="61B74A96"/>
    <w:rsid w:val="61D302FF"/>
    <w:rsid w:val="621E2D67"/>
    <w:rsid w:val="622B3B50"/>
    <w:rsid w:val="622C7E43"/>
    <w:rsid w:val="624B2BFA"/>
    <w:rsid w:val="625008DB"/>
    <w:rsid w:val="62732FB5"/>
    <w:rsid w:val="6274090B"/>
    <w:rsid w:val="627A5988"/>
    <w:rsid w:val="6280036F"/>
    <w:rsid w:val="6289482D"/>
    <w:rsid w:val="629A3A94"/>
    <w:rsid w:val="62A17126"/>
    <w:rsid w:val="62BB3D2B"/>
    <w:rsid w:val="62C70D09"/>
    <w:rsid w:val="62C751AC"/>
    <w:rsid w:val="62E70A4E"/>
    <w:rsid w:val="62EE098B"/>
    <w:rsid w:val="62F019A6"/>
    <w:rsid w:val="63163FA7"/>
    <w:rsid w:val="632B28CF"/>
    <w:rsid w:val="632C6FC4"/>
    <w:rsid w:val="632E5B24"/>
    <w:rsid w:val="634B3FF6"/>
    <w:rsid w:val="635A392B"/>
    <w:rsid w:val="639456EF"/>
    <w:rsid w:val="63CF256B"/>
    <w:rsid w:val="63D24FA8"/>
    <w:rsid w:val="63DC6A36"/>
    <w:rsid w:val="63FC0E86"/>
    <w:rsid w:val="63FC6BC5"/>
    <w:rsid w:val="641D68C9"/>
    <w:rsid w:val="6421269A"/>
    <w:rsid w:val="64460ECC"/>
    <w:rsid w:val="644F5E22"/>
    <w:rsid w:val="6486074F"/>
    <w:rsid w:val="64B77DA6"/>
    <w:rsid w:val="64C80D68"/>
    <w:rsid w:val="64D843A5"/>
    <w:rsid w:val="64F07C66"/>
    <w:rsid w:val="650F6997"/>
    <w:rsid w:val="651641C9"/>
    <w:rsid w:val="652F3FB5"/>
    <w:rsid w:val="653B778C"/>
    <w:rsid w:val="65404DA2"/>
    <w:rsid w:val="654A313B"/>
    <w:rsid w:val="65640A91"/>
    <w:rsid w:val="656D3811"/>
    <w:rsid w:val="658968CB"/>
    <w:rsid w:val="65BE6626"/>
    <w:rsid w:val="65CD2C16"/>
    <w:rsid w:val="65E22E73"/>
    <w:rsid w:val="661168B9"/>
    <w:rsid w:val="663B46C9"/>
    <w:rsid w:val="663F30CF"/>
    <w:rsid w:val="665534BC"/>
    <w:rsid w:val="66755CDF"/>
    <w:rsid w:val="66947887"/>
    <w:rsid w:val="66967370"/>
    <w:rsid w:val="669C30E9"/>
    <w:rsid w:val="67036A22"/>
    <w:rsid w:val="67117DA9"/>
    <w:rsid w:val="671D183F"/>
    <w:rsid w:val="672229B1"/>
    <w:rsid w:val="67413BF6"/>
    <w:rsid w:val="676B12B6"/>
    <w:rsid w:val="676F7BC1"/>
    <w:rsid w:val="677B47B7"/>
    <w:rsid w:val="67D27C62"/>
    <w:rsid w:val="67DF6978"/>
    <w:rsid w:val="68074EB7"/>
    <w:rsid w:val="68251D44"/>
    <w:rsid w:val="683D458E"/>
    <w:rsid w:val="68405769"/>
    <w:rsid w:val="684A4064"/>
    <w:rsid w:val="687355B1"/>
    <w:rsid w:val="687D44CE"/>
    <w:rsid w:val="68837C3D"/>
    <w:rsid w:val="68921DB9"/>
    <w:rsid w:val="68A538EA"/>
    <w:rsid w:val="68C262B8"/>
    <w:rsid w:val="68D75A1D"/>
    <w:rsid w:val="68FF3BFF"/>
    <w:rsid w:val="690305C1"/>
    <w:rsid w:val="69226C19"/>
    <w:rsid w:val="692869C3"/>
    <w:rsid w:val="693218BC"/>
    <w:rsid w:val="6937536B"/>
    <w:rsid w:val="694E04D2"/>
    <w:rsid w:val="697221BA"/>
    <w:rsid w:val="697734B0"/>
    <w:rsid w:val="698044A5"/>
    <w:rsid w:val="69877444"/>
    <w:rsid w:val="69CB2A48"/>
    <w:rsid w:val="69D361E5"/>
    <w:rsid w:val="69E7514E"/>
    <w:rsid w:val="69EA7D4F"/>
    <w:rsid w:val="69ED6911"/>
    <w:rsid w:val="6A0171F6"/>
    <w:rsid w:val="6A242EE4"/>
    <w:rsid w:val="6A3C0AE8"/>
    <w:rsid w:val="6A510F7A"/>
    <w:rsid w:val="6A892D47"/>
    <w:rsid w:val="6AA43344"/>
    <w:rsid w:val="6AA67E64"/>
    <w:rsid w:val="6AC326FD"/>
    <w:rsid w:val="6AC77BA9"/>
    <w:rsid w:val="6AD14E1A"/>
    <w:rsid w:val="6AD96913"/>
    <w:rsid w:val="6AE01A4C"/>
    <w:rsid w:val="6B0D712F"/>
    <w:rsid w:val="6B28575B"/>
    <w:rsid w:val="6B5917AB"/>
    <w:rsid w:val="6B6932A5"/>
    <w:rsid w:val="6B6D51C3"/>
    <w:rsid w:val="6B72763D"/>
    <w:rsid w:val="6B985938"/>
    <w:rsid w:val="6BD51D54"/>
    <w:rsid w:val="6BEB48A9"/>
    <w:rsid w:val="6C35540E"/>
    <w:rsid w:val="6C3B431E"/>
    <w:rsid w:val="6C5333DB"/>
    <w:rsid w:val="6C5861DC"/>
    <w:rsid w:val="6C5D26DE"/>
    <w:rsid w:val="6C611AA1"/>
    <w:rsid w:val="6C6972D4"/>
    <w:rsid w:val="6C77554D"/>
    <w:rsid w:val="6C857DA8"/>
    <w:rsid w:val="6C9003BD"/>
    <w:rsid w:val="6CAB2D5B"/>
    <w:rsid w:val="6CC1587C"/>
    <w:rsid w:val="6D2728FF"/>
    <w:rsid w:val="6D2B74AA"/>
    <w:rsid w:val="6D4C59BC"/>
    <w:rsid w:val="6D6A6E60"/>
    <w:rsid w:val="6D8E3FDC"/>
    <w:rsid w:val="6DB81183"/>
    <w:rsid w:val="6DF102A4"/>
    <w:rsid w:val="6E0F1215"/>
    <w:rsid w:val="6E280F38"/>
    <w:rsid w:val="6E6D1D82"/>
    <w:rsid w:val="6E8A21F7"/>
    <w:rsid w:val="6E9C24B0"/>
    <w:rsid w:val="6EB77B46"/>
    <w:rsid w:val="6EBF4D71"/>
    <w:rsid w:val="6ECF78C3"/>
    <w:rsid w:val="6ED22F0F"/>
    <w:rsid w:val="6EDD18B4"/>
    <w:rsid w:val="6F2867BD"/>
    <w:rsid w:val="6F44559B"/>
    <w:rsid w:val="6F8B6967"/>
    <w:rsid w:val="6F8D5A94"/>
    <w:rsid w:val="6F9D54F9"/>
    <w:rsid w:val="6FC211D5"/>
    <w:rsid w:val="6FD1766A"/>
    <w:rsid w:val="6FF30BCF"/>
    <w:rsid w:val="6FF670D1"/>
    <w:rsid w:val="701377D9"/>
    <w:rsid w:val="703A2630"/>
    <w:rsid w:val="7064403B"/>
    <w:rsid w:val="70802C87"/>
    <w:rsid w:val="709C594C"/>
    <w:rsid w:val="709D239D"/>
    <w:rsid w:val="70B210EC"/>
    <w:rsid w:val="70BA1EAD"/>
    <w:rsid w:val="70D34D1C"/>
    <w:rsid w:val="70D470B3"/>
    <w:rsid w:val="70ED4030"/>
    <w:rsid w:val="710650F2"/>
    <w:rsid w:val="711D4A35"/>
    <w:rsid w:val="71376C0A"/>
    <w:rsid w:val="715B592F"/>
    <w:rsid w:val="71673A17"/>
    <w:rsid w:val="71D05F49"/>
    <w:rsid w:val="71E33685"/>
    <w:rsid w:val="71EB1D54"/>
    <w:rsid w:val="71F862A5"/>
    <w:rsid w:val="72192C03"/>
    <w:rsid w:val="721B22AF"/>
    <w:rsid w:val="72480BB6"/>
    <w:rsid w:val="727E3A54"/>
    <w:rsid w:val="727F38A0"/>
    <w:rsid w:val="72841F7F"/>
    <w:rsid w:val="72851A24"/>
    <w:rsid w:val="72AC1CC9"/>
    <w:rsid w:val="72B12123"/>
    <w:rsid w:val="72BA547D"/>
    <w:rsid w:val="72BA5902"/>
    <w:rsid w:val="72C3112C"/>
    <w:rsid w:val="72CB65F3"/>
    <w:rsid w:val="72EB27F1"/>
    <w:rsid w:val="730438B3"/>
    <w:rsid w:val="730D6C0C"/>
    <w:rsid w:val="73181763"/>
    <w:rsid w:val="731F2796"/>
    <w:rsid w:val="733D5C3B"/>
    <w:rsid w:val="734F0FD2"/>
    <w:rsid w:val="739C0220"/>
    <w:rsid w:val="73AB3D2F"/>
    <w:rsid w:val="73B07D7A"/>
    <w:rsid w:val="73BC23E0"/>
    <w:rsid w:val="73BE3A62"/>
    <w:rsid w:val="73C073AE"/>
    <w:rsid w:val="73EB05CF"/>
    <w:rsid w:val="73ED4347"/>
    <w:rsid w:val="73F82EA2"/>
    <w:rsid w:val="740069DA"/>
    <w:rsid w:val="741C4C2C"/>
    <w:rsid w:val="7435596C"/>
    <w:rsid w:val="744077D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BD4A84"/>
    <w:rsid w:val="75C41A48"/>
    <w:rsid w:val="75EA7003"/>
    <w:rsid w:val="75F46854"/>
    <w:rsid w:val="760B6D06"/>
    <w:rsid w:val="760C6CB5"/>
    <w:rsid w:val="760D56E2"/>
    <w:rsid w:val="761F3D8B"/>
    <w:rsid w:val="762229CE"/>
    <w:rsid w:val="76A2463C"/>
    <w:rsid w:val="76B4117C"/>
    <w:rsid w:val="76C85EB6"/>
    <w:rsid w:val="76E817BC"/>
    <w:rsid w:val="76EE218C"/>
    <w:rsid w:val="77085F24"/>
    <w:rsid w:val="770A1E47"/>
    <w:rsid w:val="772C4117"/>
    <w:rsid w:val="772E0B03"/>
    <w:rsid w:val="772E53A2"/>
    <w:rsid w:val="774059AB"/>
    <w:rsid w:val="7761052C"/>
    <w:rsid w:val="77661857"/>
    <w:rsid w:val="77833E7F"/>
    <w:rsid w:val="778A542A"/>
    <w:rsid w:val="779C40BA"/>
    <w:rsid w:val="77BE5C84"/>
    <w:rsid w:val="77C177F8"/>
    <w:rsid w:val="77E31CE9"/>
    <w:rsid w:val="77EF5E51"/>
    <w:rsid w:val="77FD749D"/>
    <w:rsid w:val="7806456F"/>
    <w:rsid w:val="7820430F"/>
    <w:rsid w:val="787B0173"/>
    <w:rsid w:val="78C46B63"/>
    <w:rsid w:val="78CE4A5C"/>
    <w:rsid w:val="78FB3062"/>
    <w:rsid w:val="78FC2417"/>
    <w:rsid w:val="79200BB5"/>
    <w:rsid w:val="79237E60"/>
    <w:rsid w:val="79332F0B"/>
    <w:rsid w:val="793A2A7F"/>
    <w:rsid w:val="79440EAD"/>
    <w:rsid w:val="795310F0"/>
    <w:rsid w:val="7966337B"/>
    <w:rsid w:val="79921083"/>
    <w:rsid w:val="799A0ACD"/>
    <w:rsid w:val="79C11BD2"/>
    <w:rsid w:val="79C43D9C"/>
    <w:rsid w:val="79CE4C1B"/>
    <w:rsid w:val="79D40810"/>
    <w:rsid w:val="79E8078D"/>
    <w:rsid w:val="7A044199"/>
    <w:rsid w:val="7A2B33A0"/>
    <w:rsid w:val="7A3422EE"/>
    <w:rsid w:val="7A3764EB"/>
    <w:rsid w:val="7A3B759F"/>
    <w:rsid w:val="7A4774F3"/>
    <w:rsid w:val="7A777125"/>
    <w:rsid w:val="7A795461"/>
    <w:rsid w:val="7A810E46"/>
    <w:rsid w:val="7A933BB6"/>
    <w:rsid w:val="7AA678C6"/>
    <w:rsid w:val="7AB73377"/>
    <w:rsid w:val="7AE85868"/>
    <w:rsid w:val="7AFF15FB"/>
    <w:rsid w:val="7B113087"/>
    <w:rsid w:val="7B3B6883"/>
    <w:rsid w:val="7B4B6523"/>
    <w:rsid w:val="7B736700"/>
    <w:rsid w:val="7B8437E3"/>
    <w:rsid w:val="7B9E2E7D"/>
    <w:rsid w:val="7BBA0FB3"/>
    <w:rsid w:val="7BD96177"/>
    <w:rsid w:val="7BF5648F"/>
    <w:rsid w:val="7BFA2DF0"/>
    <w:rsid w:val="7BFD6BE4"/>
    <w:rsid w:val="7C050B07"/>
    <w:rsid w:val="7C254ED3"/>
    <w:rsid w:val="7C2E0D7A"/>
    <w:rsid w:val="7C417926"/>
    <w:rsid w:val="7C5E15FC"/>
    <w:rsid w:val="7C6D7B22"/>
    <w:rsid w:val="7C8617DD"/>
    <w:rsid w:val="7C961A20"/>
    <w:rsid w:val="7C9E7A01"/>
    <w:rsid w:val="7CAE3A91"/>
    <w:rsid w:val="7D0270B5"/>
    <w:rsid w:val="7D032E2D"/>
    <w:rsid w:val="7D2E186E"/>
    <w:rsid w:val="7D2E6D4E"/>
    <w:rsid w:val="7D360B0D"/>
    <w:rsid w:val="7D4236BE"/>
    <w:rsid w:val="7D6513F2"/>
    <w:rsid w:val="7D6531A0"/>
    <w:rsid w:val="7D7B6E68"/>
    <w:rsid w:val="7D8F4D8B"/>
    <w:rsid w:val="7D9114D4"/>
    <w:rsid w:val="7D965A4F"/>
    <w:rsid w:val="7DA23C41"/>
    <w:rsid w:val="7DAE458E"/>
    <w:rsid w:val="7DBB54B6"/>
    <w:rsid w:val="7DBC2BA3"/>
    <w:rsid w:val="7DD14D63"/>
    <w:rsid w:val="7E0773D0"/>
    <w:rsid w:val="7E170980"/>
    <w:rsid w:val="7E184DFC"/>
    <w:rsid w:val="7E1D6516"/>
    <w:rsid w:val="7E3864FF"/>
    <w:rsid w:val="7E4B4A8C"/>
    <w:rsid w:val="7E525E1A"/>
    <w:rsid w:val="7E5D66DD"/>
    <w:rsid w:val="7E61605D"/>
    <w:rsid w:val="7E620E1C"/>
    <w:rsid w:val="7E734104"/>
    <w:rsid w:val="7E77762F"/>
    <w:rsid w:val="7E8254FA"/>
    <w:rsid w:val="7EDA4FB6"/>
    <w:rsid w:val="7EEE5FCC"/>
    <w:rsid w:val="7EFD79A3"/>
    <w:rsid w:val="7F136CC6"/>
    <w:rsid w:val="7F2E279D"/>
    <w:rsid w:val="7F3532A8"/>
    <w:rsid w:val="7F3F4EA7"/>
    <w:rsid w:val="7F5D6FFD"/>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semiHidden/>
    <w:unhideWhenUsed/>
    <w:uiPriority w:val="1"/>
  </w:style>
  <w:style w:type="table" w:default="1" w:styleId="45">
    <w:name w:val="Normal Table"/>
    <w:semiHidden/>
    <w:unhideWhenUsed/>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rPr>
      <w:rFonts w:ascii="Times New Roman" w:hAnsi="Times New Roman" w:eastAsia="Malgun Gothic"/>
    </w:rPr>
  </w:style>
  <w:style w:type="paragraph" w:customStyle="1" w:styleId="119">
    <w:name w:val="Revision"/>
    <w:hidden/>
    <w:unhideWhenUsed/>
    <w:uiPriority w:val="99"/>
    <w:rPr>
      <w:rFonts w:ascii="Arial" w:hAnsi="Arial" w:eastAsia="Times New Roman"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emf"/><Relationship Id="rId11" Type="http://schemas.openxmlformats.org/officeDocument/2006/relationships/package" Target="embeddings/Microsoft_Visio___1.vsdx"/><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2210</Words>
  <Characters>10963</Characters>
  <Lines>118</Lines>
  <Paragraphs>33</Paragraphs>
  <TotalTime>0</TotalTime>
  <ScaleCrop>false</ScaleCrop>
  <LinksUpToDate>false</LinksUpToDate>
  <CharactersWithSpaces>13134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2025-08-15T03:50:02Z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2052-12.1.0.21915</vt:lpwstr>
  </property>
  <property fmtid="{D5CDD505-2E9C-101B-9397-08002B2CF9AE}" pid="17" name="ICV">
    <vt:lpwstr>00AD36F3E8C9402DB4299443F660DF47_13</vt:lpwstr>
  </property>
  <property fmtid="{D5CDD505-2E9C-101B-9397-08002B2CF9AE}" pid="18" name="KSOTemplateDocerSaveRecord">
    <vt:lpwstr>eyJoZGlkIjoiM2E0ZGI3Yjg3MGY5ZWZhZDkzMzE3YTk5OWI1ZWQxMTkiLCJ1c2VySWQiOiIzMTAxODg0MzQifQ==</vt:lpwstr>
  </property>
</Properties>
</file>